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E5" w:rsidRDefault="004237CD" w:rsidP="00AE030C">
      <w:pPr>
        <w:jc w:val="center"/>
      </w:pPr>
      <w:r>
        <w:rPr>
          <w:rFonts w:ascii="Arial" w:hAnsi="Arial" w:cs="Arial"/>
          <w:noProof/>
          <w:color w:val="222222"/>
        </w:rPr>
        <w:drawing>
          <wp:inline distT="0" distB="0" distL="0" distR="0">
            <wp:extent cx="3552825" cy="638175"/>
            <wp:effectExtent l="19050" t="0" r="9525" b="0"/>
            <wp:docPr id="1" name="Imagem 1" descr="Y:\2021\MODELOS  2021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2021\MODELOS  2021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ED1" w:rsidRPr="00654533" w:rsidRDefault="00036ED1" w:rsidP="009934F8">
      <w:pPr>
        <w:pStyle w:val="Ttulo2"/>
        <w:tabs>
          <w:tab w:val="left" w:pos="0"/>
        </w:tabs>
        <w:suppressAutoHyphens/>
        <w:snapToGrid w:val="0"/>
        <w:ind w:right="-353"/>
        <w:jc w:val="left"/>
        <w:rPr>
          <w:rFonts w:ascii="Arial" w:hAnsi="Arial" w:cs="Arial"/>
          <w:sz w:val="28"/>
          <w:szCs w:val="28"/>
        </w:rPr>
      </w:pPr>
      <w:r w:rsidRPr="00654533">
        <w:rPr>
          <w:rFonts w:ascii="Arial" w:hAnsi="Arial" w:cs="Arial"/>
          <w:sz w:val="28"/>
          <w:szCs w:val="28"/>
        </w:rPr>
        <w:t xml:space="preserve">Conforme entendimentos mantidos com a Diretora da Diretoria de Licenciamento Ambiental da Secretaria Municipal de Meio Ambiente, Recursos Hídricos e Sustentabilidade (SMARHS), acerca da necessidade ou não de Licença Ambiental para as </w:t>
      </w:r>
      <w:r w:rsidR="00C0673F">
        <w:rPr>
          <w:rFonts w:ascii="Arial" w:hAnsi="Arial" w:cs="Arial"/>
          <w:sz w:val="28"/>
          <w:szCs w:val="28"/>
        </w:rPr>
        <w:t>obra de Construção da Praça na Av. João Brasil 503, Fonseca</w:t>
      </w:r>
      <w:r w:rsidR="009934F8" w:rsidRPr="00BE41F4">
        <w:rPr>
          <w:rFonts w:ascii="Arial" w:hAnsi="Arial" w:cs="Arial"/>
          <w:sz w:val="28"/>
          <w:szCs w:val="28"/>
        </w:rPr>
        <w:t>, Niterói</w:t>
      </w:r>
      <w:r w:rsidR="009934F8" w:rsidRPr="00654533">
        <w:rPr>
          <w:rFonts w:ascii="Arial" w:hAnsi="Arial" w:cs="Arial"/>
          <w:sz w:val="28"/>
          <w:szCs w:val="28"/>
        </w:rPr>
        <w:t>,</w:t>
      </w:r>
      <w:r w:rsidR="001C5C5A" w:rsidRPr="00654533">
        <w:rPr>
          <w:rFonts w:ascii="Arial" w:hAnsi="Arial" w:cs="Arial"/>
          <w:sz w:val="28"/>
          <w:szCs w:val="28"/>
        </w:rPr>
        <w:t xml:space="preserve"> </w:t>
      </w:r>
      <w:r w:rsidRPr="00654533">
        <w:rPr>
          <w:rFonts w:ascii="Arial" w:hAnsi="Arial" w:cs="Arial"/>
          <w:sz w:val="28"/>
          <w:szCs w:val="28"/>
        </w:rPr>
        <w:t xml:space="preserve">venho por meio deste, informar que de acordo com o colocado por àquela Diretoria e também em consonância com as </w:t>
      </w:r>
      <w:r w:rsidRPr="00654533">
        <w:rPr>
          <w:rFonts w:ascii="Arial" w:hAnsi="Arial" w:cs="Arial"/>
          <w:color w:val="222222"/>
          <w:sz w:val="28"/>
          <w:szCs w:val="28"/>
        </w:rPr>
        <w:t>resoluções INEA 52 e 53 a atividade em questão, onde a metragem quadrada </w:t>
      </w:r>
      <w:r w:rsidRPr="00654533">
        <w:rPr>
          <w:rFonts w:ascii="Arial" w:hAnsi="Arial" w:cs="Arial"/>
          <w:bCs/>
          <w:color w:val="222222"/>
          <w:sz w:val="28"/>
          <w:szCs w:val="28"/>
          <w:u w:val="single"/>
        </w:rPr>
        <w:t>não ultrapasse 10.000 m²</w:t>
      </w:r>
      <w:r w:rsidRPr="00654533">
        <w:rPr>
          <w:rFonts w:ascii="Arial" w:hAnsi="Arial" w:cs="Arial"/>
          <w:color w:val="222222"/>
          <w:sz w:val="28"/>
          <w:szCs w:val="28"/>
        </w:rPr>
        <w:t> desde que </w:t>
      </w:r>
      <w:r w:rsidRPr="00654533">
        <w:rPr>
          <w:rFonts w:ascii="Arial" w:hAnsi="Arial" w:cs="Arial"/>
          <w:bCs/>
          <w:color w:val="222222"/>
          <w:sz w:val="28"/>
          <w:szCs w:val="28"/>
          <w:u w:val="single"/>
        </w:rPr>
        <w:t>não haja movimentação de terra</w:t>
      </w:r>
      <w:r w:rsidRPr="00654533">
        <w:rPr>
          <w:rFonts w:ascii="Arial" w:hAnsi="Arial" w:cs="Arial"/>
          <w:color w:val="222222"/>
          <w:sz w:val="28"/>
          <w:szCs w:val="28"/>
        </w:rPr>
        <w:t>, será enquadrada como impacto insignificante, o que significa que é dispensado do licenciamento ambiental.</w:t>
      </w:r>
      <w:bookmarkStart w:id="0" w:name="_GoBack"/>
      <w:bookmarkEnd w:id="0"/>
    </w:p>
    <w:p w:rsidR="00036ED1" w:rsidRPr="00654533" w:rsidRDefault="00036ED1" w:rsidP="00036E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Abaixo segue o enquadramento. </w:t>
      </w:r>
    </w:p>
    <w:p w:rsidR="00036ED1" w:rsidRPr="00654533" w:rsidRDefault="00036ED1" w:rsidP="00036E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Atividades- 33.61.12 Construção de muros de contenção e recuperação de taludes. </w:t>
      </w:r>
    </w:p>
    <w:p w:rsidR="00036ED1" w:rsidRPr="00654533" w:rsidRDefault="00036ED1" w:rsidP="00036E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PPIM Insignificante </w:t>
      </w:r>
    </w:p>
    <w:p w:rsidR="00036ED1" w:rsidRPr="00654533" w:rsidRDefault="00036ED1" w:rsidP="00036ED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Critérios CE005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Critério de enquadramento CE005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Detalhamento do Enquadramento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a) Critério para determinação de Porte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Classificação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01 - Extensão da área de intervenção (m²)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até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200 0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acima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de 200, até 1.000 1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acima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de 1.000, até 10.000 2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acima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de 10.000 3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02 - Volume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de corte e aterro (m3)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não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haverá corte ou aterro 0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até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5.000 0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acima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de 5.000, até 30.000 1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acima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de 30.000, até 100.000 2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acima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de 100.000 3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Tabela de pontuação (Critério: Média</w:t>
      </w: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)</w:t>
      </w:r>
      <w:proofErr w:type="gramEnd"/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1,5 ou </w:t>
      </w: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2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Médio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2,5 ou </w:t>
      </w: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3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Grande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0,5 ou </w:t>
      </w: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1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Pequeno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0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Mínimo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b) Critério para determinação do Potencial Poluidor/Impacto</w:t>
      </w:r>
    </w:p>
    <w:p w:rsidR="00AE4EE7" w:rsidRDefault="00AE4EE7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</w:p>
    <w:p w:rsidR="00AE4EE7" w:rsidRPr="00654533" w:rsidRDefault="00AE4EE7" w:rsidP="00AE4EE7">
      <w:pPr>
        <w:pStyle w:val="Rodap"/>
        <w:jc w:val="center"/>
      </w:pPr>
      <w:r w:rsidRPr="00852ACD">
        <w:rPr>
          <w:sz w:val="16"/>
          <w:szCs w:val="16"/>
        </w:rPr>
        <w:tab/>
      </w:r>
      <w:r w:rsidRPr="00654533">
        <w:t xml:space="preserve">Rua Visconde de </w:t>
      </w:r>
      <w:proofErr w:type="spellStart"/>
      <w:r w:rsidRPr="00654533">
        <w:t>Sepetiba</w:t>
      </w:r>
      <w:proofErr w:type="spellEnd"/>
      <w:r w:rsidRPr="00654533">
        <w:t>, 987 - 11º andar - Centro - Niterói - RJ. - CEP</w:t>
      </w:r>
      <w:proofErr w:type="gramStart"/>
      <w:r w:rsidRPr="00654533">
        <w:t>.:</w:t>
      </w:r>
      <w:proofErr w:type="gramEnd"/>
      <w:r w:rsidRPr="00654533">
        <w:t xml:space="preserve"> 24020-200 - Tel.: (21) 2622-2006/2622-2035</w:t>
      </w:r>
    </w:p>
    <w:p w:rsidR="00AE4EE7" w:rsidRPr="00654533" w:rsidRDefault="00AE4EE7" w:rsidP="00AE4EE7">
      <w:pPr>
        <w:pStyle w:val="Rodap"/>
        <w:jc w:val="center"/>
      </w:pPr>
      <w:proofErr w:type="gramStart"/>
      <w:r w:rsidRPr="00654533">
        <w:t>e-mail</w:t>
      </w:r>
      <w:proofErr w:type="gramEnd"/>
      <w:r w:rsidRPr="00654533">
        <w:t xml:space="preserve">: </w:t>
      </w:r>
      <w:hyperlink r:id="rId7" w:history="1">
        <w:r w:rsidRPr="00654533">
          <w:rPr>
            <w:rStyle w:val="Hyperlink"/>
            <w:b/>
            <w:color w:val="F68426"/>
          </w:rPr>
          <w:t>emusa@niteroi.rj.gov.br</w:t>
        </w:r>
      </w:hyperlink>
    </w:p>
    <w:p w:rsidR="00AE4EE7" w:rsidRDefault="00AE4EE7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</w:p>
    <w:p w:rsidR="00AE4EE7" w:rsidRDefault="00AE4EE7" w:rsidP="00AE4EE7">
      <w:pPr>
        <w:shd w:val="clear" w:color="auto" w:fill="FFFFFF"/>
        <w:spacing w:after="0" w:line="240" w:lineRule="auto"/>
        <w:jc w:val="center"/>
        <w:rPr>
          <w:rFonts w:eastAsia="Times New Roman" w:cs="Arial"/>
          <w:color w:val="222222"/>
          <w:sz w:val="28"/>
          <w:szCs w:val="28"/>
        </w:rPr>
      </w:pPr>
      <w:r w:rsidRPr="00AE4EE7">
        <w:rPr>
          <w:rFonts w:eastAsia="Times New Roman" w:cs="Arial"/>
          <w:noProof/>
          <w:color w:val="222222"/>
          <w:sz w:val="28"/>
          <w:szCs w:val="28"/>
        </w:rPr>
        <w:drawing>
          <wp:inline distT="0" distB="0" distL="0" distR="0" wp14:anchorId="3C79730C" wp14:editId="1A3F57B2">
            <wp:extent cx="3552825" cy="638175"/>
            <wp:effectExtent l="19050" t="0" r="9525" b="0"/>
            <wp:docPr id="3" name="Imagem 1" descr="Y:\2021\MODELOS  2021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2021\MODELOS  2021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4EE7" w:rsidRDefault="00AE4EE7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</w:p>
    <w:p w:rsidR="00AE4EE7" w:rsidRDefault="00AE4EE7" w:rsidP="00036ED1">
      <w:pPr>
        <w:shd w:val="clear" w:color="auto" w:fill="FFFFFF"/>
        <w:spacing w:after="0" w:line="240" w:lineRule="auto"/>
        <w:rPr>
          <w:rFonts w:eastAsia="Times New Roman" w:cs="Arial"/>
          <w:color w:val="222222"/>
          <w:sz w:val="28"/>
          <w:szCs w:val="28"/>
        </w:rPr>
      </w:pP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Classificação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03 - </w:t>
      </w: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Corte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de material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não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haverá corte Insignificante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haverá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corte Baixo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Atenciosamente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Mariana Vieira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proofErr w:type="gramStart"/>
      <w:r w:rsidRPr="00654533">
        <w:rPr>
          <w:rFonts w:ascii="Arial" w:eastAsia="Times New Roman" w:hAnsi="Arial" w:cs="Arial"/>
          <w:color w:val="222222"/>
          <w:sz w:val="28"/>
          <w:szCs w:val="28"/>
        </w:rPr>
        <w:t>diretora</w:t>
      </w:r>
      <w:proofErr w:type="gramEnd"/>
      <w:r w:rsidRPr="00654533">
        <w:rPr>
          <w:rFonts w:ascii="Arial" w:eastAsia="Times New Roman" w:hAnsi="Arial" w:cs="Arial"/>
          <w:color w:val="222222"/>
          <w:sz w:val="28"/>
          <w:szCs w:val="28"/>
        </w:rPr>
        <w:t xml:space="preserve"> de licenciamento</w:t>
      </w:r>
    </w:p>
    <w:p w:rsidR="00036ED1" w:rsidRPr="00654533" w:rsidRDefault="00036ED1" w:rsidP="00036ED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</w:rPr>
      </w:pPr>
      <w:r w:rsidRPr="00654533">
        <w:rPr>
          <w:rFonts w:ascii="Arial" w:eastAsia="Times New Roman" w:hAnsi="Arial" w:cs="Arial"/>
          <w:color w:val="222222"/>
          <w:sz w:val="28"/>
          <w:szCs w:val="28"/>
        </w:rPr>
        <w:t>SMARHS</w:t>
      </w:r>
      <w:r w:rsidRPr="00654533">
        <w:rPr>
          <w:rFonts w:ascii="Arial" w:eastAsia="Times New Roman" w:hAnsi="Arial" w:cs="Arial"/>
          <w:color w:val="222222"/>
          <w:sz w:val="28"/>
          <w:szCs w:val="28"/>
        </w:rPr>
        <w:br/>
      </w:r>
    </w:p>
    <w:p w:rsidR="00036ED1" w:rsidRPr="00BE41F4" w:rsidRDefault="00036ED1" w:rsidP="009934F8">
      <w:pPr>
        <w:pStyle w:val="Ttulo2"/>
        <w:tabs>
          <w:tab w:val="left" w:pos="0"/>
        </w:tabs>
        <w:suppressAutoHyphens/>
        <w:snapToGrid w:val="0"/>
        <w:ind w:right="-353"/>
        <w:jc w:val="left"/>
        <w:rPr>
          <w:rFonts w:ascii="Arial" w:hAnsi="Arial" w:cs="Arial"/>
          <w:b w:val="0"/>
          <w:sz w:val="28"/>
          <w:szCs w:val="28"/>
        </w:rPr>
      </w:pPr>
      <w:r w:rsidRPr="00BE41F4">
        <w:rPr>
          <w:rFonts w:ascii="Arial" w:hAnsi="Arial" w:cs="Arial"/>
          <w:b w:val="0"/>
          <w:iCs/>
          <w:sz w:val="28"/>
          <w:szCs w:val="28"/>
        </w:rPr>
        <w:t>Neste sentido, informo da Inexigibilida</w:t>
      </w:r>
      <w:r w:rsidR="001C5C5A" w:rsidRPr="00BE41F4">
        <w:rPr>
          <w:rFonts w:ascii="Arial" w:hAnsi="Arial" w:cs="Arial"/>
          <w:b w:val="0"/>
          <w:iCs/>
          <w:sz w:val="28"/>
          <w:szCs w:val="28"/>
        </w:rPr>
        <w:t>de de Licença Ambiental da Obra</w:t>
      </w:r>
      <w:r w:rsidR="001C5C5A" w:rsidRPr="00BE41F4">
        <w:rPr>
          <w:rFonts w:ascii="Arial" w:hAnsi="Arial" w:cs="Arial"/>
          <w:b w:val="0"/>
          <w:sz w:val="28"/>
          <w:szCs w:val="28"/>
        </w:rPr>
        <w:t xml:space="preserve"> </w:t>
      </w:r>
      <w:r w:rsidR="00C0673F">
        <w:rPr>
          <w:rFonts w:ascii="Arial" w:hAnsi="Arial" w:cs="Arial"/>
          <w:b w:val="0"/>
          <w:sz w:val="28"/>
          <w:szCs w:val="28"/>
        </w:rPr>
        <w:t>de Construção da Praça na Av. João Brasil 503, Fonseca</w:t>
      </w:r>
      <w:r w:rsidR="00BE41F4" w:rsidRPr="00BE41F4">
        <w:rPr>
          <w:rFonts w:ascii="Arial" w:hAnsi="Arial" w:cs="Arial"/>
          <w:b w:val="0"/>
          <w:sz w:val="28"/>
          <w:szCs w:val="28"/>
        </w:rPr>
        <w:t xml:space="preserve"> Niterói</w:t>
      </w:r>
      <w:r w:rsidR="00BE41F4" w:rsidRPr="00BE41F4">
        <w:rPr>
          <w:rFonts w:ascii="Arial" w:hAnsi="Arial" w:cs="Arial"/>
          <w:b w:val="0"/>
          <w:iCs/>
          <w:sz w:val="28"/>
          <w:szCs w:val="28"/>
        </w:rPr>
        <w:t xml:space="preserve"> </w:t>
      </w:r>
      <w:r w:rsidRPr="00BE41F4">
        <w:rPr>
          <w:rFonts w:ascii="Arial" w:hAnsi="Arial" w:cs="Arial"/>
          <w:b w:val="0"/>
          <w:iCs/>
          <w:sz w:val="28"/>
          <w:szCs w:val="28"/>
        </w:rPr>
        <w:t>área</w:t>
      </w:r>
      <w:r w:rsidR="00A42456" w:rsidRPr="00BE41F4">
        <w:rPr>
          <w:rFonts w:ascii="Arial" w:hAnsi="Arial" w:cs="Arial"/>
          <w:b w:val="0"/>
          <w:iCs/>
          <w:sz w:val="28"/>
          <w:szCs w:val="28"/>
        </w:rPr>
        <w:t xml:space="preserve"> </w:t>
      </w:r>
      <w:r w:rsidR="00BE41F4">
        <w:rPr>
          <w:rFonts w:ascii="Arial" w:hAnsi="Arial" w:cs="Arial"/>
          <w:b w:val="0"/>
          <w:iCs/>
          <w:sz w:val="28"/>
          <w:szCs w:val="28"/>
        </w:rPr>
        <w:t xml:space="preserve">de </w:t>
      </w:r>
      <w:r w:rsidR="00C0673F">
        <w:rPr>
          <w:rFonts w:ascii="Arial" w:hAnsi="Arial" w:cs="Arial"/>
          <w:b w:val="0"/>
          <w:iCs/>
          <w:sz w:val="28"/>
          <w:szCs w:val="28"/>
        </w:rPr>
        <w:t>3304,95</w:t>
      </w:r>
      <w:r w:rsidR="001C5C5A" w:rsidRPr="00BE41F4">
        <w:rPr>
          <w:rFonts w:ascii="Arial" w:hAnsi="Arial" w:cs="Arial"/>
          <w:b w:val="0"/>
          <w:iCs/>
          <w:sz w:val="28"/>
          <w:szCs w:val="28"/>
        </w:rPr>
        <w:t xml:space="preserve"> </w:t>
      </w:r>
      <w:r w:rsidRPr="00BE41F4">
        <w:rPr>
          <w:rFonts w:ascii="Arial" w:hAnsi="Arial" w:cs="Arial"/>
          <w:b w:val="0"/>
          <w:color w:val="222222"/>
          <w:sz w:val="28"/>
          <w:szCs w:val="28"/>
        </w:rPr>
        <w:t>m².</w:t>
      </w:r>
    </w:p>
    <w:p w:rsidR="00036ED1" w:rsidRPr="00BE41F4" w:rsidRDefault="00036ED1" w:rsidP="00036ED1">
      <w:pPr>
        <w:jc w:val="center"/>
        <w:rPr>
          <w:rFonts w:ascii="Arial" w:hAnsi="Arial" w:cs="Arial"/>
          <w:i/>
          <w:sz w:val="28"/>
          <w:szCs w:val="28"/>
          <w:u w:val="single"/>
        </w:rPr>
      </w:pPr>
    </w:p>
    <w:p w:rsidR="00036ED1" w:rsidRPr="00654533" w:rsidRDefault="00036ED1" w:rsidP="009934F8">
      <w:pPr>
        <w:rPr>
          <w:rFonts w:ascii="Arial" w:hAnsi="Arial" w:cs="Arial"/>
          <w:b/>
          <w:i/>
          <w:sz w:val="28"/>
          <w:szCs w:val="28"/>
        </w:rPr>
      </w:pPr>
    </w:p>
    <w:p w:rsidR="00036ED1" w:rsidRPr="00654533" w:rsidRDefault="007A0357" w:rsidP="00036ED1">
      <w:pPr>
        <w:jc w:val="center"/>
        <w:rPr>
          <w:rFonts w:ascii="Arial" w:hAnsi="Arial" w:cs="Arial"/>
          <w:b/>
          <w:i/>
          <w:sz w:val="28"/>
          <w:szCs w:val="28"/>
        </w:rPr>
      </w:pPr>
      <w:r w:rsidRPr="00654533">
        <w:rPr>
          <w:rFonts w:ascii="Arial" w:hAnsi="Arial" w:cs="Arial"/>
          <w:b/>
          <w:i/>
          <w:sz w:val="28"/>
          <w:szCs w:val="28"/>
        </w:rPr>
        <w:t>DIRETORIA DE OPERAÇÕES</w:t>
      </w:r>
      <w:r w:rsidR="00036ED1" w:rsidRPr="00654533">
        <w:rPr>
          <w:rFonts w:ascii="Arial" w:hAnsi="Arial" w:cs="Arial"/>
          <w:b/>
          <w:i/>
          <w:sz w:val="28"/>
          <w:szCs w:val="28"/>
        </w:rPr>
        <w:t xml:space="preserve"> / EMUSA</w:t>
      </w:r>
    </w:p>
    <w:p w:rsidR="00036ED1" w:rsidRPr="00654533" w:rsidRDefault="00036ED1" w:rsidP="00036ED1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36ED1" w:rsidRPr="00654533" w:rsidRDefault="00036ED1" w:rsidP="00036ED1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36ED1" w:rsidRPr="00654533" w:rsidRDefault="00036ED1" w:rsidP="00036ED1">
      <w:pPr>
        <w:jc w:val="center"/>
        <w:rPr>
          <w:rFonts w:ascii="Arial" w:hAnsi="Arial" w:cs="Arial"/>
          <w:b/>
          <w:i/>
          <w:sz w:val="28"/>
          <w:szCs w:val="28"/>
        </w:rPr>
      </w:pPr>
    </w:p>
    <w:p w:rsidR="00036ED1" w:rsidRPr="00D505AE" w:rsidRDefault="00036ED1" w:rsidP="00036ED1">
      <w:pPr>
        <w:jc w:val="right"/>
        <w:rPr>
          <w:rFonts w:cs="Arial"/>
          <w:b/>
          <w:i/>
          <w:sz w:val="28"/>
          <w:szCs w:val="28"/>
        </w:rPr>
      </w:pPr>
      <w:r w:rsidRPr="00654533">
        <w:rPr>
          <w:rFonts w:ascii="Arial" w:hAnsi="Arial" w:cs="Arial"/>
          <w:b/>
          <w:i/>
          <w:sz w:val="28"/>
          <w:szCs w:val="28"/>
        </w:rPr>
        <w:t xml:space="preserve">Em </w:t>
      </w:r>
      <w:r w:rsidR="00C0673F">
        <w:rPr>
          <w:rFonts w:ascii="Arial" w:hAnsi="Arial" w:cs="Arial"/>
          <w:b/>
          <w:i/>
          <w:sz w:val="28"/>
          <w:szCs w:val="28"/>
        </w:rPr>
        <w:t>05/05</w:t>
      </w:r>
      <w:r w:rsidR="00654533" w:rsidRPr="00654533">
        <w:rPr>
          <w:rFonts w:ascii="Arial" w:hAnsi="Arial" w:cs="Arial"/>
          <w:b/>
          <w:i/>
          <w:sz w:val="28"/>
          <w:szCs w:val="28"/>
        </w:rPr>
        <w:t>/2022</w:t>
      </w:r>
    </w:p>
    <w:p w:rsidR="00CB2806" w:rsidRDefault="00CB2806" w:rsidP="00AE030C">
      <w:pPr>
        <w:pStyle w:val="Rodap"/>
        <w:jc w:val="center"/>
        <w:rPr>
          <w:sz w:val="16"/>
          <w:szCs w:val="16"/>
        </w:rPr>
      </w:pPr>
    </w:p>
    <w:p w:rsidR="00CB2806" w:rsidRDefault="00CB2806" w:rsidP="00AE030C">
      <w:pPr>
        <w:pStyle w:val="Rodap"/>
        <w:jc w:val="center"/>
        <w:rPr>
          <w:sz w:val="16"/>
          <w:szCs w:val="16"/>
        </w:rPr>
      </w:pPr>
    </w:p>
    <w:p w:rsidR="00CB2806" w:rsidRDefault="00CB2806" w:rsidP="00AE030C">
      <w:pPr>
        <w:pStyle w:val="Rodap"/>
        <w:jc w:val="center"/>
        <w:rPr>
          <w:sz w:val="16"/>
          <w:szCs w:val="16"/>
        </w:rPr>
      </w:pPr>
    </w:p>
    <w:p w:rsidR="00CB2806" w:rsidRDefault="00CB2806" w:rsidP="00AE030C">
      <w:pPr>
        <w:pStyle w:val="Rodap"/>
        <w:jc w:val="center"/>
        <w:rPr>
          <w:sz w:val="16"/>
          <w:szCs w:val="16"/>
        </w:rPr>
      </w:pPr>
    </w:p>
    <w:p w:rsidR="00CB2806" w:rsidRDefault="00CB2806" w:rsidP="00AE030C">
      <w:pPr>
        <w:pStyle w:val="Rodap"/>
        <w:jc w:val="center"/>
        <w:rPr>
          <w:sz w:val="16"/>
          <w:szCs w:val="16"/>
        </w:rPr>
      </w:pPr>
    </w:p>
    <w:p w:rsidR="00CB2806" w:rsidRDefault="00CB2806" w:rsidP="00AE030C">
      <w:pPr>
        <w:pStyle w:val="Rodap"/>
        <w:jc w:val="center"/>
        <w:rPr>
          <w:sz w:val="16"/>
          <w:szCs w:val="16"/>
        </w:rPr>
      </w:pPr>
    </w:p>
    <w:p w:rsidR="00CB2806" w:rsidRDefault="00CB2806" w:rsidP="00AE030C">
      <w:pPr>
        <w:pStyle w:val="Rodap"/>
        <w:jc w:val="center"/>
        <w:rPr>
          <w:sz w:val="16"/>
          <w:szCs w:val="16"/>
        </w:rPr>
      </w:pPr>
    </w:p>
    <w:p w:rsidR="00CB2806" w:rsidRDefault="00CB2806" w:rsidP="00AE030C">
      <w:pPr>
        <w:pStyle w:val="Rodap"/>
        <w:jc w:val="center"/>
        <w:rPr>
          <w:sz w:val="16"/>
          <w:szCs w:val="16"/>
        </w:rPr>
      </w:pPr>
    </w:p>
    <w:p w:rsidR="00A37B03" w:rsidRDefault="00A37B03" w:rsidP="00AE030C">
      <w:pPr>
        <w:pStyle w:val="Rodap"/>
        <w:jc w:val="center"/>
        <w:rPr>
          <w:sz w:val="16"/>
          <w:szCs w:val="16"/>
        </w:rPr>
      </w:pPr>
    </w:p>
    <w:p w:rsidR="00AE030C" w:rsidRPr="00654533" w:rsidRDefault="00AE030C" w:rsidP="00AE030C">
      <w:pPr>
        <w:pStyle w:val="Rodap"/>
        <w:jc w:val="center"/>
      </w:pPr>
      <w:r w:rsidRPr="00852ACD">
        <w:rPr>
          <w:sz w:val="16"/>
          <w:szCs w:val="16"/>
        </w:rPr>
        <w:tab/>
      </w:r>
      <w:r w:rsidRPr="00654533">
        <w:t xml:space="preserve">Rua Visconde de </w:t>
      </w:r>
      <w:proofErr w:type="spellStart"/>
      <w:r w:rsidRPr="00654533">
        <w:t>Sepetiba</w:t>
      </w:r>
      <w:proofErr w:type="spellEnd"/>
      <w:r w:rsidRPr="00654533">
        <w:t>, 987 - 11º andar - Centro - Niterói - RJ. - CEP</w:t>
      </w:r>
      <w:proofErr w:type="gramStart"/>
      <w:r w:rsidRPr="00654533">
        <w:t>.:</w:t>
      </w:r>
      <w:proofErr w:type="gramEnd"/>
      <w:r w:rsidRPr="00654533">
        <w:t xml:space="preserve"> 24020-200 - Tel.: (21) 2622-2006/2622-2035</w:t>
      </w:r>
    </w:p>
    <w:p w:rsidR="007E043C" w:rsidRPr="00654533" w:rsidRDefault="00AE030C" w:rsidP="00AE030C">
      <w:pPr>
        <w:pStyle w:val="Rodap"/>
        <w:jc w:val="center"/>
      </w:pPr>
      <w:proofErr w:type="gramStart"/>
      <w:r w:rsidRPr="00654533">
        <w:t>e-mail</w:t>
      </w:r>
      <w:proofErr w:type="gramEnd"/>
      <w:r w:rsidRPr="00654533">
        <w:t xml:space="preserve">: </w:t>
      </w:r>
      <w:hyperlink r:id="rId8" w:history="1">
        <w:r w:rsidRPr="00654533">
          <w:rPr>
            <w:rStyle w:val="Hyperlink"/>
            <w:b/>
            <w:color w:val="F68426"/>
          </w:rPr>
          <w:t>emusa@niteroi.rj.gov.br</w:t>
        </w:r>
      </w:hyperlink>
    </w:p>
    <w:sectPr w:rsidR="007E043C" w:rsidRPr="00654533" w:rsidSect="00AE030C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30C"/>
    <w:rsid w:val="00036ED1"/>
    <w:rsid w:val="00055018"/>
    <w:rsid w:val="00074FAF"/>
    <w:rsid w:val="00095086"/>
    <w:rsid w:val="000A67B2"/>
    <w:rsid w:val="000B32FA"/>
    <w:rsid w:val="00155A63"/>
    <w:rsid w:val="001B138D"/>
    <w:rsid w:val="001C5C5A"/>
    <w:rsid w:val="001D6923"/>
    <w:rsid w:val="001F655E"/>
    <w:rsid w:val="00257AB4"/>
    <w:rsid w:val="0029316F"/>
    <w:rsid w:val="002F35A6"/>
    <w:rsid w:val="002F7D76"/>
    <w:rsid w:val="00301F17"/>
    <w:rsid w:val="0033617E"/>
    <w:rsid w:val="003578D6"/>
    <w:rsid w:val="003C13F0"/>
    <w:rsid w:val="003D06BF"/>
    <w:rsid w:val="004237CD"/>
    <w:rsid w:val="00465B39"/>
    <w:rsid w:val="00473564"/>
    <w:rsid w:val="00493AE5"/>
    <w:rsid w:val="004D72E1"/>
    <w:rsid w:val="004F1091"/>
    <w:rsid w:val="00521500"/>
    <w:rsid w:val="00573FE0"/>
    <w:rsid w:val="005D5E3C"/>
    <w:rsid w:val="005D6B3B"/>
    <w:rsid w:val="0060153F"/>
    <w:rsid w:val="00615A21"/>
    <w:rsid w:val="00637147"/>
    <w:rsid w:val="00647495"/>
    <w:rsid w:val="00654533"/>
    <w:rsid w:val="006B36AF"/>
    <w:rsid w:val="007526F8"/>
    <w:rsid w:val="007A0357"/>
    <w:rsid w:val="007C6B25"/>
    <w:rsid w:val="007D4B62"/>
    <w:rsid w:val="007E043C"/>
    <w:rsid w:val="00850AA0"/>
    <w:rsid w:val="00863306"/>
    <w:rsid w:val="00866C52"/>
    <w:rsid w:val="008A5668"/>
    <w:rsid w:val="008B01E8"/>
    <w:rsid w:val="008B4F75"/>
    <w:rsid w:val="008C363A"/>
    <w:rsid w:val="00926EA3"/>
    <w:rsid w:val="00991326"/>
    <w:rsid w:val="009934F8"/>
    <w:rsid w:val="009C50E5"/>
    <w:rsid w:val="00A2258B"/>
    <w:rsid w:val="00A379D6"/>
    <w:rsid w:val="00A37B03"/>
    <w:rsid w:val="00A42456"/>
    <w:rsid w:val="00A50F35"/>
    <w:rsid w:val="00A96756"/>
    <w:rsid w:val="00AB2171"/>
    <w:rsid w:val="00AB70CB"/>
    <w:rsid w:val="00AE030C"/>
    <w:rsid w:val="00AE4EE7"/>
    <w:rsid w:val="00B162BA"/>
    <w:rsid w:val="00B5141F"/>
    <w:rsid w:val="00BC21ED"/>
    <w:rsid w:val="00BE41F4"/>
    <w:rsid w:val="00C035A3"/>
    <w:rsid w:val="00C0673F"/>
    <w:rsid w:val="00C113A6"/>
    <w:rsid w:val="00C1548B"/>
    <w:rsid w:val="00C26BFC"/>
    <w:rsid w:val="00C437F1"/>
    <w:rsid w:val="00C5625A"/>
    <w:rsid w:val="00CB2806"/>
    <w:rsid w:val="00CB5582"/>
    <w:rsid w:val="00CC38ED"/>
    <w:rsid w:val="00CD6D2F"/>
    <w:rsid w:val="00D914FA"/>
    <w:rsid w:val="00DE49A5"/>
    <w:rsid w:val="00E272BD"/>
    <w:rsid w:val="00E276A9"/>
    <w:rsid w:val="00E460EA"/>
    <w:rsid w:val="00E47502"/>
    <w:rsid w:val="00E554B9"/>
    <w:rsid w:val="00E85F93"/>
    <w:rsid w:val="00EB4EB1"/>
    <w:rsid w:val="00F11225"/>
    <w:rsid w:val="00F2291D"/>
    <w:rsid w:val="00F26F44"/>
    <w:rsid w:val="00F673D7"/>
    <w:rsid w:val="00F67FFA"/>
    <w:rsid w:val="00F90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9934F8"/>
    <w:pPr>
      <w:keepNext/>
      <w:numPr>
        <w:numId w:val="1"/>
      </w:numPr>
      <w:spacing w:before="120"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9934F8"/>
    <w:pPr>
      <w:keepNext/>
      <w:tabs>
        <w:tab w:val="num" w:pos="0"/>
      </w:tabs>
      <w:spacing w:after="0" w:line="240" w:lineRule="auto"/>
      <w:jc w:val="center"/>
      <w:outlineLvl w:val="1"/>
    </w:pPr>
    <w:rPr>
      <w:rFonts w:ascii="Courier New" w:eastAsia="Times New Roman" w:hAnsi="Courier New" w:cs="Times New Roman"/>
      <w:b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030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AE030C"/>
    <w:pPr>
      <w:keepNext/>
      <w:keepLines/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abealhoChar">
    <w:name w:val="Cabeçalho Char"/>
    <w:basedOn w:val="Fontepargpadro"/>
    <w:link w:val="Cabealho"/>
    <w:rsid w:val="00AE030C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Rodap">
    <w:name w:val="footer"/>
    <w:basedOn w:val="Normal"/>
    <w:link w:val="RodapChar"/>
    <w:rsid w:val="00AE030C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odapChar">
    <w:name w:val="Rodapé Char"/>
    <w:basedOn w:val="Fontepargpadro"/>
    <w:link w:val="Rodap"/>
    <w:rsid w:val="00AE030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AE030C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rsid w:val="009934F8"/>
    <w:rPr>
      <w:rFonts w:ascii="Arial" w:eastAsia="Times New Roman" w:hAnsi="Arial" w:cs="Times New Roman"/>
      <w:b/>
      <w:sz w:val="24"/>
      <w:szCs w:val="24"/>
    </w:rPr>
  </w:style>
  <w:style w:type="character" w:customStyle="1" w:styleId="Ttulo2Char">
    <w:name w:val="Título 2 Char"/>
    <w:basedOn w:val="Fontepargpadro"/>
    <w:link w:val="Ttulo2"/>
    <w:rsid w:val="009934F8"/>
    <w:rPr>
      <w:rFonts w:ascii="Courier New" w:eastAsia="Times New Roman" w:hAnsi="Courier New" w:cs="Times New Roman"/>
      <w:b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9934F8"/>
    <w:pPr>
      <w:keepNext/>
      <w:numPr>
        <w:numId w:val="1"/>
      </w:numPr>
      <w:spacing w:before="120"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9934F8"/>
    <w:pPr>
      <w:keepNext/>
      <w:tabs>
        <w:tab w:val="num" w:pos="0"/>
      </w:tabs>
      <w:spacing w:after="0" w:line="240" w:lineRule="auto"/>
      <w:jc w:val="center"/>
      <w:outlineLvl w:val="1"/>
    </w:pPr>
    <w:rPr>
      <w:rFonts w:ascii="Courier New" w:eastAsia="Times New Roman" w:hAnsi="Courier New" w:cs="Times New Roman"/>
      <w:b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030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AE030C"/>
    <w:pPr>
      <w:keepNext/>
      <w:keepLines/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abealhoChar">
    <w:name w:val="Cabeçalho Char"/>
    <w:basedOn w:val="Fontepargpadro"/>
    <w:link w:val="Cabealho"/>
    <w:rsid w:val="00AE030C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Rodap">
    <w:name w:val="footer"/>
    <w:basedOn w:val="Normal"/>
    <w:link w:val="RodapChar"/>
    <w:rsid w:val="00AE030C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odapChar">
    <w:name w:val="Rodapé Char"/>
    <w:basedOn w:val="Fontepargpadro"/>
    <w:link w:val="Rodap"/>
    <w:rsid w:val="00AE030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rsid w:val="00AE030C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rsid w:val="009934F8"/>
    <w:rPr>
      <w:rFonts w:ascii="Arial" w:eastAsia="Times New Roman" w:hAnsi="Arial" w:cs="Times New Roman"/>
      <w:b/>
      <w:sz w:val="24"/>
      <w:szCs w:val="24"/>
    </w:rPr>
  </w:style>
  <w:style w:type="character" w:customStyle="1" w:styleId="Ttulo2Char">
    <w:name w:val="Título 2 Char"/>
    <w:basedOn w:val="Fontepargpadro"/>
    <w:link w:val="Ttulo2"/>
    <w:rsid w:val="009934F8"/>
    <w:rPr>
      <w:rFonts w:ascii="Courier New" w:eastAsia="Times New Roman" w:hAnsi="Courier New" w:cs="Times New Roman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usa@niteroi.rj.gov.br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musa@niteroi.rj.gov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Flávia</dc:creator>
  <cp:lastModifiedBy>Thays</cp:lastModifiedBy>
  <cp:revision>2</cp:revision>
  <cp:lastPrinted>2022-02-17T16:27:00Z</cp:lastPrinted>
  <dcterms:created xsi:type="dcterms:W3CDTF">2022-05-05T16:40:00Z</dcterms:created>
  <dcterms:modified xsi:type="dcterms:W3CDTF">2022-05-05T16:40:00Z</dcterms:modified>
</cp:coreProperties>
</file>