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586B9F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C75DE0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 </w:t>
      </w:r>
      <w:r w:rsidR="00C75DE0" w:rsidRPr="00C75DE0">
        <w:rPr>
          <w:b/>
          <w:sz w:val="36"/>
          <w:szCs w:val="36"/>
        </w:rPr>
        <w:t>510000499/2021</w:t>
      </w:r>
    </w:p>
    <w:p w14:paraId="1D5B90F2" w14:textId="3F31A3D0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C75DE0">
        <w:rPr>
          <w:b/>
          <w:i/>
          <w:sz w:val="36"/>
          <w:szCs w:val="36"/>
        </w:rPr>
        <w:t>C</w:t>
      </w:r>
      <w:r w:rsidR="00C75DE0" w:rsidRPr="00C75DE0">
        <w:rPr>
          <w:b/>
          <w:i/>
          <w:sz w:val="36"/>
          <w:szCs w:val="36"/>
        </w:rPr>
        <w:t>onstrução de muro de contenção na igrejinha, bairro Largo da Batalha, no Município de Niterói.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3C54D10A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75DE0">
        <w:rPr>
          <w:b/>
          <w:sz w:val="36"/>
          <w:szCs w:val="36"/>
        </w:rPr>
        <w:t>19</w:t>
      </w:r>
      <w:r w:rsidR="00584B24">
        <w:rPr>
          <w:b/>
          <w:sz w:val="36"/>
          <w:szCs w:val="36"/>
        </w:rPr>
        <w:t>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75DE0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</w:t>
      </w:r>
      <w:r w:rsidR="00C75DE0">
        <w:rPr>
          <w:b/>
          <w:sz w:val="36"/>
          <w:szCs w:val="36"/>
        </w:rPr>
        <w:t>0</w:t>
      </w:r>
      <w:r w:rsidR="00BA5B4B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99EF420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</w:t>
      </w:r>
      <w:r w:rsidR="00C75DE0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84B24">
        <w:rPr>
          <w:b/>
          <w:sz w:val="36"/>
          <w:szCs w:val="36"/>
        </w:rPr>
        <w:t>1</w:t>
      </w:r>
      <w:r w:rsidR="00C75DE0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</w:t>
      </w:r>
      <w:r w:rsidR="00C75DE0">
        <w:rPr>
          <w:b/>
          <w:sz w:val="36"/>
          <w:szCs w:val="36"/>
        </w:rPr>
        <w:t>0</w:t>
      </w:r>
      <w:bookmarkStart w:id="0" w:name="_GoBack"/>
      <w:bookmarkEnd w:id="0"/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273F1E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51F9E"/>
    <w:rsid w:val="00C75DE0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2022-07-12T18:52:00Z</dcterms:created>
  <dcterms:modified xsi:type="dcterms:W3CDTF">2022-07-12T18:52:00Z</dcterms:modified>
</cp:coreProperties>
</file>