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78571" w14:textId="77777777" w:rsidR="00174886" w:rsidRDefault="00174886" w:rsidP="00797406">
      <w:pPr>
        <w:jc w:val="center"/>
        <w:rPr>
          <w:rFonts w:ascii="Arial" w:hAnsi="Arial" w:cs="Arial"/>
        </w:rPr>
      </w:pPr>
    </w:p>
    <w:p w14:paraId="3F378572" w14:textId="77777777" w:rsidR="00797406" w:rsidRPr="008E49A3" w:rsidRDefault="00DA7EB4" w:rsidP="00174886">
      <w:pPr>
        <w:jc w:val="center"/>
        <w:rPr>
          <w:rFonts w:ascii="Arial" w:hAnsi="Arial" w:cs="Arial"/>
        </w:rPr>
      </w:pPr>
      <w:r>
        <w:rPr>
          <w:rFonts w:ascii="Arial" w:hAnsi="Arial" w:cs="Arial"/>
        </w:rPr>
        <w:t>TERMO DE REFERÊ</w:t>
      </w:r>
      <w:r w:rsidR="00797406" w:rsidRPr="008E49A3">
        <w:rPr>
          <w:rFonts w:ascii="Arial" w:hAnsi="Arial" w:cs="Arial"/>
        </w:rPr>
        <w:t>NCIA</w:t>
      </w:r>
    </w:p>
    <w:p w14:paraId="3F378573" w14:textId="77777777" w:rsidR="00797406" w:rsidRPr="00DA7EB4" w:rsidRDefault="00797406" w:rsidP="00797406">
      <w:pPr>
        <w:rPr>
          <w:rFonts w:ascii="Arial" w:hAnsi="Arial" w:cs="Arial"/>
          <w:b/>
        </w:rPr>
      </w:pPr>
      <w:r w:rsidRPr="00DA7EB4">
        <w:rPr>
          <w:rFonts w:ascii="Arial" w:hAnsi="Arial" w:cs="Arial"/>
          <w:b/>
        </w:rPr>
        <w:t>OBJETO</w:t>
      </w:r>
    </w:p>
    <w:p w14:paraId="3F378574" w14:textId="77777777" w:rsidR="00797406" w:rsidRPr="008E49A3" w:rsidRDefault="00797406" w:rsidP="00797406">
      <w:pPr>
        <w:spacing w:after="0"/>
        <w:jc w:val="both"/>
        <w:rPr>
          <w:rFonts w:ascii="Arial" w:eastAsia="Times New Roman" w:hAnsi="Arial" w:cs="Arial"/>
          <w:sz w:val="24"/>
          <w:szCs w:val="24"/>
          <w:lang w:eastAsia="pt-BR"/>
        </w:rPr>
      </w:pPr>
      <w:bookmarkStart w:id="0" w:name="_Hlk54607989"/>
      <w:r w:rsidRPr="008E49A3">
        <w:rPr>
          <w:rFonts w:ascii="Arial" w:hAnsi="Arial" w:cs="Arial"/>
        </w:rPr>
        <w:tab/>
      </w:r>
      <w:r w:rsidRPr="008E49A3">
        <w:rPr>
          <w:rFonts w:ascii="Arial" w:hAnsi="Arial" w:cs="Arial"/>
          <w:sz w:val="24"/>
          <w:szCs w:val="24"/>
          <w:lang w:eastAsia="pt-BR"/>
        </w:rPr>
        <w:t xml:space="preserve">Constitui-se objeto do presente Termo de Referência a contratação de empresa especializada para </w:t>
      </w:r>
      <w:r w:rsidRPr="008E49A3">
        <w:rPr>
          <w:rFonts w:ascii="Arial" w:eastAsia="Times New Roman" w:hAnsi="Arial" w:cs="Arial"/>
          <w:sz w:val="24"/>
          <w:szCs w:val="24"/>
          <w:lang w:eastAsia="pt-BR"/>
        </w:rPr>
        <w:t xml:space="preserve">prestação de serviços </w:t>
      </w:r>
      <w:r w:rsidR="002F6FD4">
        <w:rPr>
          <w:rFonts w:ascii="Arial" w:eastAsia="Times New Roman" w:hAnsi="Arial" w:cs="Arial"/>
          <w:sz w:val="24"/>
          <w:szCs w:val="24"/>
          <w:lang w:eastAsia="pt-BR"/>
        </w:rPr>
        <w:t>d</w:t>
      </w:r>
      <w:r w:rsidRPr="008E49A3">
        <w:rPr>
          <w:rFonts w:ascii="Arial" w:eastAsia="Times New Roman" w:hAnsi="Arial" w:cs="Arial"/>
          <w:sz w:val="24"/>
          <w:szCs w:val="24"/>
          <w:lang w:eastAsia="pt-BR"/>
        </w:rPr>
        <w:t xml:space="preserve">a retirada de ossadas humanas do ossuário e descaracterização, transporte (os acondicionamentos dos ossos deverão ser em sacos próprios e identificados </w:t>
      </w:r>
      <w:r w:rsidRPr="008E49A3">
        <w:rPr>
          <w:rFonts w:ascii="Arial" w:eastAsia="Times New Roman" w:hAnsi="Arial" w:cs="Arial"/>
          <w:b/>
          <w:sz w:val="24"/>
          <w:szCs w:val="24"/>
          <w:lang w:eastAsia="pt-BR"/>
        </w:rPr>
        <w:t>como infectante</w:t>
      </w:r>
      <w:r w:rsidRPr="008E49A3">
        <w:rPr>
          <w:rFonts w:ascii="Arial" w:eastAsia="Times New Roman" w:hAnsi="Arial" w:cs="Arial"/>
          <w:sz w:val="24"/>
          <w:szCs w:val="24"/>
          <w:lang w:eastAsia="pt-BR"/>
        </w:rPr>
        <w:t>), inativação microbiológica (por incineração ou processo similar) e destinação final de resíduos sepulcrais do cemitério sob a guarda no espaço do Ossuário do</w:t>
      </w:r>
      <w:r w:rsidR="002F6FD4">
        <w:rPr>
          <w:rFonts w:ascii="Arial" w:eastAsia="Times New Roman" w:hAnsi="Arial" w:cs="Arial"/>
          <w:sz w:val="24"/>
          <w:szCs w:val="24"/>
          <w:lang w:eastAsia="pt-BR"/>
        </w:rPr>
        <w:t>s</w:t>
      </w:r>
      <w:r w:rsidRPr="008E49A3">
        <w:rPr>
          <w:rFonts w:ascii="Arial" w:eastAsia="Times New Roman" w:hAnsi="Arial" w:cs="Arial"/>
          <w:sz w:val="24"/>
          <w:szCs w:val="24"/>
          <w:lang w:eastAsia="pt-BR"/>
        </w:rPr>
        <w:t xml:space="preserve"> cemitério</w:t>
      </w:r>
      <w:r w:rsidR="002F6FD4">
        <w:rPr>
          <w:rFonts w:ascii="Arial" w:eastAsia="Times New Roman" w:hAnsi="Arial" w:cs="Arial"/>
          <w:sz w:val="24"/>
          <w:szCs w:val="24"/>
          <w:lang w:eastAsia="pt-BR"/>
        </w:rPr>
        <w:t>s municipais</w:t>
      </w:r>
      <w:r w:rsidR="00236935">
        <w:rPr>
          <w:rFonts w:ascii="Arial" w:eastAsia="Times New Roman" w:hAnsi="Arial" w:cs="Arial"/>
          <w:sz w:val="24"/>
          <w:szCs w:val="24"/>
          <w:lang w:eastAsia="pt-BR"/>
        </w:rPr>
        <w:t xml:space="preserve"> </w:t>
      </w:r>
      <w:r w:rsidR="002F6FD4">
        <w:rPr>
          <w:rFonts w:ascii="Arial" w:eastAsia="Times New Roman" w:hAnsi="Arial" w:cs="Arial"/>
          <w:sz w:val="24"/>
          <w:szCs w:val="24"/>
          <w:lang w:eastAsia="pt-BR"/>
        </w:rPr>
        <w:t>Cemitério Maruí</w:t>
      </w:r>
      <w:r w:rsidR="005A56C1">
        <w:rPr>
          <w:rFonts w:ascii="Arial" w:eastAsia="Times New Roman" w:hAnsi="Arial" w:cs="Arial"/>
          <w:sz w:val="24"/>
          <w:szCs w:val="24"/>
          <w:lang w:eastAsia="pt-BR"/>
        </w:rPr>
        <w:t xml:space="preserve">, Cemitério de São Francisco e </w:t>
      </w:r>
      <w:r w:rsidR="002F6FD4">
        <w:rPr>
          <w:rFonts w:ascii="Arial" w:eastAsia="Times New Roman" w:hAnsi="Arial" w:cs="Arial"/>
          <w:sz w:val="24"/>
          <w:szCs w:val="24"/>
          <w:lang w:eastAsia="pt-BR"/>
        </w:rPr>
        <w:t>Cemitério São Lázaro</w:t>
      </w:r>
      <w:r w:rsidRPr="008E49A3">
        <w:rPr>
          <w:rFonts w:ascii="Arial" w:eastAsia="Times New Roman" w:hAnsi="Arial" w:cs="Arial"/>
          <w:sz w:val="24"/>
          <w:szCs w:val="24"/>
          <w:lang w:eastAsia="pt-BR"/>
        </w:rPr>
        <w:t>.</w:t>
      </w:r>
    </w:p>
    <w:p w14:paraId="3F378575" w14:textId="77777777" w:rsidR="00797406" w:rsidRDefault="00797406" w:rsidP="00797406">
      <w:pPr>
        <w:spacing w:after="0"/>
        <w:jc w:val="both"/>
        <w:rPr>
          <w:rFonts w:ascii="Arial" w:eastAsia="Times New Roman" w:hAnsi="Arial" w:cs="Arial"/>
          <w:sz w:val="24"/>
          <w:szCs w:val="24"/>
          <w:lang w:eastAsia="pt-BR"/>
        </w:rPr>
      </w:pPr>
      <w:r w:rsidRPr="008E49A3">
        <w:rPr>
          <w:rFonts w:ascii="Arial" w:eastAsia="Times New Roman" w:hAnsi="Arial" w:cs="Arial"/>
          <w:sz w:val="24"/>
          <w:szCs w:val="24"/>
          <w:lang w:eastAsia="pt-BR"/>
        </w:rPr>
        <w:tab/>
        <w:t>Trata-se de ossos não reclamados por parentes após o prazo de 3 anos do aluguel da sepultura para inumação do corpo, estando depositados em ossuários sem a mínima condição de identificação.</w:t>
      </w:r>
    </w:p>
    <w:p w14:paraId="3F378576" w14:textId="77777777" w:rsidR="00236935" w:rsidRPr="008E49A3" w:rsidRDefault="00236935" w:rsidP="00797406">
      <w:pPr>
        <w:spacing w:after="0"/>
        <w:jc w:val="both"/>
        <w:rPr>
          <w:rFonts w:ascii="Arial" w:eastAsia="Times New Roman" w:hAnsi="Arial" w:cs="Arial"/>
          <w:sz w:val="24"/>
          <w:szCs w:val="24"/>
          <w:lang w:eastAsia="pt-BR"/>
        </w:rPr>
      </w:pPr>
      <w:r>
        <w:rPr>
          <w:rFonts w:ascii="Arial" w:eastAsia="Times New Roman" w:hAnsi="Arial" w:cs="Arial"/>
          <w:sz w:val="24"/>
          <w:szCs w:val="24"/>
          <w:lang w:eastAsia="pt-BR"/>
        </w:rPr>
        <w:tab/>
        <w:t xml:space="preserve">A contratação ocorrerá através de licitação sob a modalidade </w:t>
      </w:r>
      <w:r w:rsidR="00926F27">
        <w:rPr>
          <w:rFonts w:ascii="Arial" w:eastAsia="Times New Roman" w:hAnsi="Arial" w:cs="Arial"/>
          <w:sz w:val="24"/>
          <w:szCs w:val="24"/>
          <w:lang w:eastAsia="pt-BR"/>
        </w:rPr>
        <w:t>pregão para registros de preços,</w:t>
      </w:r>
      <w:r>
        <w:rPr>
          <w:rFonts w:ascii="Arial" w:eastAsia="Times New Roman" w:hAnsi="Arial" w:cs="Arial"/>
          <w:sz w:val="24"/>
          <w:szCs w:val="24"/>
          <w:lang w:eastAsia="pt-BR"/>
        </w:rPr>
        <w:t xml:space="preserve"> cuja ATA será lavrada pela ordem de classificação dos preços</w:t>
      </w:r>
      <w:r w:rsidR="00926F27">
        <w:rPr>
          <w:rFonts w:ascii="Arial" w:eastAsia="Times New Roman" w:hAnsi="Arial" w:cs="Arial"/>
          <w:sz w:val="24"/>
          <w:szCs w:val="24"/>
          <w:lang w:eastAsia="pt-BR"/>
        </w:rPr>
        <w:t>,</w:t>
      </w:r>
      <w:r>
        <w:rPr>
          <w:rFonts w:ascii="Arial" w:eastAsia="Times New Roman" w:hAnsi="Arial" w:cs="Arial"/>
          <w:sz w:val="24"/>
          <w:szCs w:val="24"/>
          <w:lang w:eastAsia="pt-BR"/>
        </w:rPr>
        <w:t xml:space="preserve"> </w:t>
      </w:r>
      <w:r w:rsidR="00926F27">
        <w:rPr>
          <w:rFonts w:ascii="Arial" w:eastAsia="Times New Roman" w:hAnsi="Arial" w:cs="Arial"/>
          <w:sz w:val="24"/>
          <w:szCs w:val="24"/>
          <w:lang w:eastAsia="pt-BR"/>
        </w:rPr>
        <w:t>sendo a</w:t>
      </w:r>
      <w:r>
        <w:rPr>
          <w:rFonts w:ascii="Arial" w:eastAsia="Times New Roman" w:hAnsi="Arial" w:cs="Arial"/>
          <w:sz w:val="24"/>
          <w:szCs w:val="24"/>
          <w:lang w:eastAsia="pt-BR"/>
        </w:rPr>
        <w:t xml:space="preserve"> efetiva aquisição na medida da disponibilidade de recursos e conveniências administrativas</w:t>
      </w:r>
      <w:r w:rsidR="00926F27">
        <w:rPr>
          <w:rFonts w:ascii="Arial" w:eastAsia="Times New Roman" w:hAnsi="Arial" w:cs="Arial"/>
          <w:sz w:val="24"/>
          <w:szCs w:val="24"/>
          <w:lang w:eastAsia="pt-BR"/>
        </w:rPr>
        <w:t>,</w:t>
      </w:r>
      <w:r>
        <w:rPr>
          <w:rFonts w:ascii="Arial" w:eastAsia="Times New Roman" w:hAnsi="Arial" w:cs="Arial"/>
          <w:sz w:val="24"/>
          <w:szCs w:val="24"/>
          <w:lang w:eastAsia="pt-BR"/>
        </w:rPr>
        <w:t xml:space="preserve"> tendo a mesma o período de vigência por 12 meses</w:t>
      </w:r>
      <w:r w:rsidR="00926F27">
        <w:rPr>
          <w:rFonts w:ascii="Arial" w:eastAsia="Times New Roman" w:hAnsi="Arial" w:cs="Arial"/>
          <w:sz w:val="24"/>
          <w:szCs w:val="24"/>
          <w:lang w:eastAsia="pt-BR"/>
        </w:rPr>
        <w:t>.</w:t>
      </w:r>
    </w:p>
    <w:p w14:paraId="3F378577" w14:textId="77777777" w:rsidR="00797406" w:rsidRPr="008E49A3" w:rsidRDefault="00797406" w:rsidP="00797406">
      <w:pPr>
        <w:spacing w:after="0"/>
        <w:jc w:val="both"/>
        <w:rPr>
          <w:rFonts w:ascii="Arial" w:eastAsia="Times New Roman" w:hAnsi="Arial" w:cs="Arial"/>
          <w:sz w:val="24"/>
          <w:szCs w:val="24"/>
          <w:lang w:eastAsia="pt-BR"/>
        </w:rPr>
      </w:pPr>
    </w:p>
    <w:p w14:paraId="3F378578" w14:textId="77777777" w:rsidR="00797406" w:rsidRPr="00DA7EB4" w:rsidRDefault="00797406" w:rsidP="00797406">
      <w:pPr>
        <w:spacing w:after="0"/>
        <w:jc w:val="both"/>
        <w:rPr>
          <w:rFonts w:ascii="Arial" w:eastAsia="Times New Roman" w:hAnsi="Arial" w:cs="Arial"/>
          <w:b/>
          <w:sz w:val="24"/>
          <w:szCs w:val="24"/>
          <w:lang w:eastAsia="pt-BR"/>
        </w:rPr>
      </w:pPr>
      <w:r w:rsidRPr="00DA7EB4">
        <w:rPr>
          <w:rFonts w:ascii="Arial" w:eastAsia="Times New Roman" w:hAnsi="Arial" w:cs="Arial"/>
          <w:b/>
          <w:sz w:val="24"/>
          <w:szCs w:val="24"/>
          <w:lang w:eastAsia="pt-BR"/>
        </w:rPr>
        <w:t>JUSTIFICATIVA</w:t>
      </w:r>
    </w:p>
    <w:p w14:paraId="3F378579" w14:textId="77777777" w:rsidR="00797406" w:rsidRPr="008E49A3" w:rsidRDefault="00797406" w:rsidP="00797406">
      <w:pPr>
        <w:spacing w:after="0"/>
        <w:jc w:val="both"/>
        <w:rPr>
          <w:rFonts w:ascii="Arial" w:eastAsia="Times New Roman" w:hAnsi="Arial" w:cs="Arial"/>
          <w:sz w:val="24"/>
          <w:szCs w:val="24"/>
          <w:lang w:eastAsia="pt-BR"/>
        </w:rPr>
      </w:pPr>
    </w:p>
    <w:p w14:paraId="3F37857A" w14:textId="77777777" w:rsidR="00797406" w:rsidRPr="008E49A3" w:rsidRDefault="00797406" w:rsidP="00797406">
      <w:pPr>
        <w:spacing w:after="0"/>
        <w:jc w:val="both"/>
        <w:rPr>
          <w:rFonts w:ascii="Arial" w:hAnsi="Arial" w:cs="Arial"/>
          <w:sz w:val="24"/>
          <w:szCs w:val="24"/>
        </w:rPr>
      </w:pPr>
      <w:r w:rsidRPr="008E49A3">
        <w:rPr>
          <w:rFonts w:ascii="Arial" w:eastAsia="Times New Roman" w:hAnsi="Arial" w:cs="Arial"/>
          <w:sz w:val="24"/>
          <w:szCs w:val="24"/>
          <w:lang w:eastAsia="pt-BR"/>
        </w:rPr>
        <w:tab/>
      </w:r>
      <w:r w:rsidRPr="008E49A3">
        <w:rPr>
          <w:rFonts w:ascii="Arial" w:hAnsi="Arial" w:cs="Arial"/>
          <w:sz w:val="24"/>
          <w:szCs w:val="24"/>
        </w:rPr>
        <w:t xml:space="preserve">Os cemitérios do município de Niterói passaram por sérios problemas estruturais e conjunturais, apesar dos esforços gerenciais, visto a obsolescência dos processos pouco </w:t>
      </w:r>
      <w:r w:rsidR="002F6FD4" w:rsidRPr="008E49A3">
        <w:rPr>
          <w:rFonts w:ascii="Arial" w:hAnsi="Arial" w:cs="Arial"/>
          <w:sz w:val="24"/>
          <w:szCs w:val="24"/>
        </w:rPr>
        <w:t>sustentáveis que derivam para a ineficácia de sua manutenção, tanto físicas</w:t>
      </w:r>
      <w:r w:rsidRPr="008E49A3">
        <w:rPr>
          <w:rFonts w:ascii="Arial" w:hAnsi="Arial" w:cs="Arial"/>
          <w:sz w:val="24"/>
          <w:szCs w:val="24"/>
        </w:rPr>
        <w:t xml:space="preserve"> como administrativamente. Os jazigos em quase toda a sua totalidade são de construções antigas, cuja manutenção tem custo elevado, se considerar a prática de novas concepções gerenciais e estruturais, inclusive com a implantação do crematório, foco inicial projetado para o próximo exercício. Portanto, as novas medidas já implantadas quanto ao controle das receitas dos cemitérios, com emissão das </w:t>
      </w:r>
      <w:proofErr w:type="spellStart"/>
      <w:r w:rsidRPr="008E49A3">
        <w:rPr>
          <w:rFonts w:ascii="Arial" w:hAnsi="Arial" w:cs="Arial"/>
          <w:sz w:val="24"/>
          <w:szCs w:val="24"/>
        </w:rPr>
        <w:t>GRMs</w:t>
      </w:r>
      <w:proofErr w:type="spellEnd"/>
      <w:r w:rsidRPr="008E49A3">
        <w:rPr>
          <w:rFonts w:ascii="Arial" w:hAnsi="Arial" w:cs="Arial"/>
          <w:sz w:val="24"/>
          <w:szCs w:val="24"/>
        </w:rPr>
        <w:t>, já garantem um controle maior da movimentação financeira relativamente aos serviços prestados. As reformas das áreas administrativas e das capelas, incluindo a climatização, foram concluídas nos cemitérios do Maru</w:t>
      </w:r>
      <w:r w:rsidR="002D028A">
        <w:rPr>
          <w:rFonts w:ascii="Arial" w:hAnsi="Arial" w:cs="Arial"/>
          <w:sz w:val="24"/>
          <w:szCs w:val="24"/>
        </w:rPr>
        <w:t>í e de São Lá</w:t>
      </w:r>
      <w:r w:rsidRPr="008E49A3">
        <w:rPr>
          <w:rFonts w:ascii="Arial" w:hAnsi="Arial" w:cs="Arial"/>
          <w:sz w:val="24"/>
          <w:szCs w:val="24"/>
        </w:rPr>
        <w:t xml:space="preserve">zaro; tendo </w:t>
      </w:r>
      <w:r w:rsidR="00A95B18">
        <w:rPr>
          <w:rFonts w:ascii="Arial" w:hAnsi="Arial" w:cs="Arial"/>
          <w:sz w:val="24"/>
          <w:szCs w:val="24"/>
        </w:rPr>
        <w:t xml:space="preserve">iniciado a obra de reforma da área administrativa e das capelas, e construção de 240 gavetas e 840 nichos no cemitério </w:t>
      </w:r>
      <w:r w:rsidRPr="008E49A3">
        <w:rPr>
          <w:rFonts w:ascii="Arial" w:hAnsi="Arial" w:cs="Arial"/>
          <w:sz w:val="24"/>
          <w:szCs w:val="24"/>
        </w:rPr>
        <w:t>São Francisco co</w:t>
      </w:r>
      <w:r w:rsidR="00A95B18">
        <w:rPr>
          <w:rFonts w:ascii="Arial" w:hAnsi="Arial" w:cs="Arial"/>
          <w:sz w:val="24"/>
          <w:szCs w:val="24"/>
        </w:rPr>
        <w:t>m prazo de conclusão</w:t>
      </w:r>
      <w:r w:rsidRPr="008E49A3">
        <w:rPr>
          <w:rFonts w:ascii="Arial" w:hAnsi="Arial" w:cs="Arial"/>
          <w:sz w:val="24"/>
          <w:szCs w:val="24"/>
        </w:rPr>
        <w:t xml:space="preserve"> no mês de </w:t>
      </w:r>
      <w:r w:rsidR="00A95B18">
        <w:rPr>
          <w:rFonts w:ascii="Arial" w:hAnsi="Arial" w:cs="Arial"/>
          <w:sz w:val="24"/>
          <w:szCs w:val="24"/>
        </w:rPr>
        <w:t>Dezembro de 2021</w:t>
      </w:r>
      <w:r w:rsidR="00223008">
        <w:rPr>
          <w:rFonts w:ascii="Arial" w:hAnsi="Arial" w:cs="Arial"/>
          <w:sz w:val="24"/>
          <w:szCs w:val="24"/>
        </w:rPr>
        <w:t>; o ossuário do cemitério de Itaipu encontra-se com sua base instável, por conta da erosão causada pelas intempéries climáticas, em períodos chuvosos ocorre carreamento de material na fundação e base da estrutura, tornando assim a construção insegura para receber mais carga sobre ela</w:t>
      </w:r>
      <w:r w:rsidRPr="008E49A3">
        <w:rPr>
          <w:rFonts w:ascii="Arial" w:hAnsi="Arial" w:cs="Arial"/>
          <w:sz w:val="24"/>
          <w:szCs w:val="24"/>
        </w:rPr>
        <w:t>.</w:t>
      </w:r>
    </w:p>
    <w:p w14:paraId="3F37857B" w14:textId="77777777" w:rsidR="00E97A88" w:rsidRDefault="00797406" w:rsidP="00E97A88">
      <w:pPr>
        <w:ind w:firstLine="708"/>
        <w:jc w:val="both"/>
        <w:rPr>
          <w:rFonts w:ascii="Arial" w:hAnsi="Arial" w:cs="Arial"/>
          <w:sz w:val="24"/>
          <w:szCs w:val="24"/>
        </w:rPr>
      </w:pPr>
      <w:r w:rsidRPr="008E49A3">
        <w:rPr>
          <w:rFonts w:ascii="Arial" w:hAnsi="Arial" w:cs="Arial"/>
          <w:sz w:val="24"/>
          <w:szCs w:val="24"/>
        </w:rPr>
        <w:lastRenderedPageBreak/>
        <w:t xml:space="preserve">No exercício de 2018 a 2020 houve um crescimento físico das sepulturas na ordem de quase </w:t>
      </w:r>
      <w:r w:rsidR="00C25347">
        <w:rPr>
          <w:rFonts w:ascii="Arial" w:hAnsi="Arial" w:cs="Arial"/>
          <w:sz w:val="24"/>
          <w:szCs w:val="24"/>
        </w:rPr>
        <w:t>1360</w:t>
      </w:r>
      <w:r w:rsidRPr="008E49A3">
        <w:rPr>
          <w:rFonts w:ascii="Arial" w:hAnsi="Arial" w:cs="Arial"/>
          <w:sz w:val="24"/>
          <w:szCs w:val="24"/>
        </w:rPr>
        <w:t xml:space="preserve"> novos espaços para inumação, num universo de aproximadamente </w:t>
      </w:r>
      <w:r w:rsidR="00C25347">
        <w:rPr>
          <w:rFonts w:ascii="Arial" w:hAnsi="Arial" w:cs="Arial"/>
          <w:sz w:val="24"/>
          <w:szCs w:val="24"/>
        </w:rPr>
        <w:t>19.007</w:t>
      </w:r>
      <w:r w:rsidRPr="008E49A3">
        <w:rPr>
          <w:rFonts w:ascii="Arial" w:hAnsi="Arial" w:cs="Arial"/>
          <w:sz w:val="24"/>
          <w:szCs w:val="24"/>
        </w:rPr>
        <w:t>, o que se tem mostrado insuficientes para as inumações.</w:t>
      </w:r>
    </w:p>
    <w:p w14:paraId="3F37857C" w14:textId="7FB658AD" w:rsidR="00797406" w:rsidRPr="009C2726" w:rsidRDefault="00797406" w:rsidP="00E97A88">
      <w:pPr>
        <w:ind w:firstLine="708"/>
        <w:jc w:val="both"/>
        <w:rPr>
          <w:rFonts w:ascii="Arial" w:hAnsi="Arial" w:cs="Arial"/>
          <w:sz w:val="24"/>
          <w:szCs w:val="24"/>
        </w:rPr>
      </w:pPr>
      <w:r w:rsidRPr="009C2726">
        <w:rPr>
          <w:rFonts w:ascii="Arial" w:hAnsi="Arial" w:cs="Arial"/>
          <w:iCs/>
          <w:sz w:val="24"/>
          <w:szCs w:val="24"/>
        </w:rPr>
        <w:t>Os serviços a serem contratados c</w:t>
      </w:r>
      <w:r w:rsidRPr="009C2726">
        <w:rPr>
          <w:rFonts w:ascii="Arial" w:hAnsi="Arial" w:cs="Arial"/>
          <w:sz w:val="24"/>
          <w:szCs w:val="24"/>
        </w:rPr>
        <w:t>ontribuirão de forma significativa para evitar-se colapso n</w:t>
      </w:r>
      <w:r w:rsidR="002D028A" w:rsidRPr="009C2726">
        <w:rPr>
          <w:rFonts w:ascii="Arial" w:hAnsi="Arial" w:cs="Arial"/>
          <w:sz w:val="24"/>
          <w:szCs w:val="24"/>
        </w:rPr>
        <w:t>o destino das ossadas</w:t>
      </w:r>
      <w:r w:rsidR="00223008">
        <w:rPr>
          <w:rFonts w:ascii="Arial" w:hAnsi="Arial" w:cs="Arial"/>
          <w:sz w:val="24"/>
          <w:szCs w:val="24"/>
        </w:rPr>
        <w:t xml:space="preserve"> no</w:t>
      </w:r>
      <w:r w:rsidR="00C25347">
        <w:rPr>
          <w:rFonts w:ascii="Arial" w:hAnsi="Arial" w:cs="Arial"/>
          <w:sz w:val="24"/>
          <w:szCs w:val="24"/>
        </w:rPr>
        <w:t>s</w:t>
      </w:r>
      <w:r w:rsidR="00223008">
        <w:rPr>
          <w:rFonts w:ascii="Arial" w:hAnsi="Arial" w:cs="Arial"/>
          <w:sz w:val="24"/>
          <w:szCs w:val="24"/>
        </w:rPr>
        <w:t xml:space="preserve"> cemitério</w:t>
      </w:r>
      <w:r w:rsidR="00C25347">
        <w:rPr>
          <w:rFonts w:ascii="Arial" w:hAnsi="Arial" w:cs="Arial"/>
          <w:sz w:val="24"/>
          <w:szCs w:val="24"/>
        </w:rPr>
        <w:t>s</w:t>
      </w:r>
      <w:r w:rsidR="00223008">
        <w:rPr>
          <w:rFonts w:ascii="Arial" w:hAnsi="Arial" w:cs="Arial"/>
          <w:sz w:val="24"/>
          <w:szCs w:val="24"/>
        </w:rPr>
        <w:t xml:space="preserve"> e com o aumento das exumações, resultado do decreto</w:t>
      </w:r>
      <w:r w:rsidR="00E93107">
        <w:rPr>
          <w:rFonts w:ascii="Arial" w:hAnsi="Arial" w:cs="Arial"/>
          <w:sz w:val="24"/>
          <w:szCs w:val="24"/>
        </w:rPr>
        <w:t xml:space="preserve"> nº 13.981/2021</w:t>
      </w:r>
      <w:r w:rsidR="00223008">
        <w:rPr>
          <w:rFonts w:ascii="Arial" w:hAnsi="Arial" w:cs="Arial"/>
          <w:sz w:val="24"/>
          <w:szCs w:val="24"/>
        </w:rPr>
        <w:t xml:space="preserve"> publicado na data </w:t>
      </w:r>
      <w:r w:rsidR="00E93107">
        <w:rPr>
          <w:rFonts w:ascii="Arial" w:hAnsi="Arial" w:cs="Arial"/>
          <w:sz w:val="24"/>
          <w:szCs w:val="24"/>
        </w:rPr>
        <w:t>06/04/2021,</w:t>
      </w:r>
      <w:r w:rsidR="00223008">
        <w:rPr>
          <w:rFonts w:ascii="Arial" w:hAnsi="Arial" w:cs="Arial"/>
          <w:sz w:val="24"/>
          <w:szCs w:val="24"/>
        </w:rPr>
        <w:t xml:space="preserve"> reduzindo o tempo para realização de exumações com o intuito de abrir espaços para novas inumações. O</w:t>
      </w:r>
      <w:r w:rsidR="002D028A" w:rsidRPr="009C2726">
        <w:rPr>
          <w:rFonts w:ascii="Arial" w:hAnsi="Arial" w:cs="Arial"/>
          <w:sz w:val="24"/>
          <w:szCs w:val="24"/>
        </w:rPr>
        <w:t xml:space="preserve">s ossuários </w:t>
      </w:r>
      <w:r w:rsidR="00223008">
        <w:rPr>
          <w:rFonts w:ascii="Arial" w:hAnsi="Arial" w:cs="Arial"/>
          <w:sz w:val="24"/>
          <w:szCs w:val="24"/>
        </w:rPr>
        <w:t>do</w:t>
      </w:r>
      <w:r w:rsidR="00C25347">
        <w:rPr>
          <w:rFonts w:ascii="Arial" w:hAnsi="Arial" w:cs="Arial"/>
          <w:sz w:val="24"/>
          <w:szCs w:val="24"/>
        </w:rPr>
        <w:t>s</w:t>
      </w:r>
      <w:r w:rsidR="00223008">
        <w:rPr>
          <w:rFonts w:ascii="Arial" w:hAnsi="Arial" w:cs="Arial"/>
          <w:sz w:val="24"/>
          <w:szCs w:val="24"/>
        </w:rPr>
        <w:t xml:space="preserve"> cemitério</w:t>
      </w:r>
      <w:r w:rsidR="00C25347">
        <w:rPr>
          <w:rFonts w:ascii="Arial" w:hAnsi="Arial" w:cs="Arial"/>
          <w:sz w:val="24"/>
          <w:szCs w:val="24"/>
        </w:rPr>
        <w:t>s</w:t>
      </w:r>
      <w:r w:rsidR="00223008">
        <w:rPr>
          <w:rFonts w:ascii="Arial" w:hAnsi="Arial" w:cs="Arial"/>
          <w:sz w:val="24"/>
          <w:szCs w:val="24"/>
        </w:rPr>
        <w:t xml:space="preserve"> </w:t>
      </w:r>
      <w:r w:rsidR="002D028A" w:rsidRPr="009C2726">
        <w:rPr>
          <w:rFonts w:ascii="Arial" w:hAnsi="Arial" w:cs="Arial"/>
          <w:sz w:val="24"/>
          <w:szCs w:val="24"/>
        </w:rPr>
        <w:t>estão</w:t>
      </w:r>
      <w:r w:rsidR="00926F27">
        <w:rPr>
          <w:rFonts w:ascii="Arial" w:hAnsi="Arial" w:cs="Arial"/>
          <w:sz w:val="24"/>
          <w:szCs w:val="24"/>
        </w:rPr>
        <w:t xml:space="preserve"> </w:t>
      </w:r>
      <w:r w:rsidR="00C25347">
        <w:rPr>
          <w:rFonts w:ascii="Arial" w:hAnsi="Arial" w:cs="Arial"/>
          <w:sz w:val="24"/>
          <w:szCs w:val="24"/>
        </w:rPr>
        <w:t>da seguinte forma: Itaipu cheio, São Francisco ossuário em construção e Maruí</w:t>
      </w:r>
      <w:r w:rsidR="009C2726" w:rsidRPr="009C2726">
        <w:rPr>
          <w:rFonts w:ascii="Arial" w:hAnsi="Arial" w:cs="Arial"/>
          <w:sz w:val="24"/>
          <w:szCs w:val="24"/>
        </w:rPr>
        <w:t xml:space="preserve"> </w:t>
      </w:r>
      <w:r w:rsidR="00F218A1">
        <w:rPr>
          <w:rFonts w:ascii="Arial" w:hAnsi="Arial" w:cs="Arial"/>
          <w:sz w:val="24"/>
          <w:szCs w:val="24"/>
        </w:rPr>
        <w:t>possuem 2 (dois) ossuários cheios e mais 1 (um) que tem pouco espaço para armazenamento de novas ossadas</w:t>
      </w:r>
      <w:r w:rsidRPr="009C2726">
        <w:rPr>
          <w:rFonts w:ascii="Arial" w:hAnsi="Arial" w:cs="Arial"/>
          <w:sz w:val="24"/>
          <w:szCs w:val="24"/>
        </w:rPr>
        <w:t>.</w:t>
      </w:r>
    </w:p>
    <w:p w14:paraId="3F37857D" w14:textId="77777777" w:rsidR="00797406" w:rsidRPr="009C2726" w:rsidRDefault="00797406" w:rsidP="00797406">
      <w:pPr>
        <w:jc w:val="both"/>
        <w:rPr>
          <w:rFonts w:ascii="Arial" w:hAnsi="Arial" w:cs="Arial"/>
          <w:sz w:val="24"/>
          <w:szCs w:val="24"/>
          <w:lang w:eastAsia="pt-BR"/>
        </w:rPr>
      </w:pPr>
      <w:r w:rsidRPr="009C2726">
        <w:rPr>
          <w:rFonts w:ascii="Arial" w:hAnsi="Arial" w:cs="Arial"/>
          <w:sz w:val="24"/>
          <w:szCs w:val="24"/>
        </w:rPr>
        <w:tab/>
        <w:t xml:space="preserve">No </w:t>
      </w:r>
      <w:r w:rsidRPr="009C2726">
        <w:rPr>
          <w:rFonts w:ascii="Arial" w:hAnsi="Arial" w:cs="Arial"/>
          <w:sz w:val="24"/>
          <w:szCs w:val="24"/>
          <w:lang w:eastAsia="pt-BR"/>
        </w:rPr>
        <w:t xml:space="preserve">Contrato nº 26/2020, firmado com a ECP-ENVIRON CONSULTORIA E PROJETOS LTDA, que cuida da elaboração de estudos ambientais, licenciamento ambiental e monitoramento dos cemitérios municipais, nos termos das Resoluções CONAMA </w:t>
      </w:r>
      <w:proofErr w:type="spellStart"/>
      <w:r w:rsidR="00FF59F1">
        <w:rPr>
          <w:rFonts w:ascii="Arial" w:hAnsi="Arial" w:cs="Arial"/>
          <w:sz w:val="24"/>
          <w:szCs w:val="24"/>
          <w:lang w:eastAsia="pt-BR"/>
        </w:rPr>
        <w:t>N</w:t>
      </w:r>
      <w:r w:rsidRPr="009C2726">
        <w:rPr>
          <w:rFonts w:ascii="Arial" w:hAnsi="Arial" w:cs="Arial"/>
          <w:sz w:val="24"/>
          <w:szCs w:val="24"/>
          <w:lang w:eastAsia="pt-BR"/>
        </w:rPr>
        <w:t>ºs</w:t>
      </w:r>
      <w:proofErr w:type="spellEnd"/>
      <w:r w:rsidRPr="009C2726">
        <w:rPr>
          <w:rFonts w:ascii="Arial" w:hAnsi="Arial" w:cs="Arial"/>
          <w:sz w:val="24"/>
          <w:szCs w:val="24"/>
          <w:lang w:eastAsia="pt-BR"/>
        </w:rPr>
        <w:t xml:space="preserve"> 335/2003, 368/2006 e 402/2008, já indicava a necessidade do procedimento de retirada destas ossadas dando uma destinaç</w:t>
      </w:r>
      <w:r w:rsidR="00C25347">
        <w:rPr>
          <w:rFonts w:ascii="Arial" w:hAnsi="Arial" w:cs="Arial"/>
          <w:sz w:val="24"/>
          <w:szCs w:val="24"/>
          <w:lang w:eastAsia="pt-BR"/>
        </w:rPr>
        <w:t>ão final ambientalmente correta, licenciamento em andamento na SMARH.</w:t>
      </w:r>
    </w:p>
    <w:p w14:paraId="3F37857E" w14:textId="77777777" w:rsidR="00797406" w:rsidRPr="009C2726" w:rsidRDefault="00797406" w:rsidP="00797406">
      <w:pPr>
        <w:jc w:val="both"/>
        <w:rPr>
          <w:rFonts w:ascii="Arial" w:hAnsi="Arial" w:cs="Arial"/>
          <w:sz w:val="24"/>
          <w:szCs w:val="24"/>
        </w:rPr>
      </w:pPr>
      <w:r w:rsidRPr="002D028A">
        <w:rPr>
          <w:rFonts w:ascii="Arial" w:hAnsi="Arial" w:cs="Arial"/>
          <w:color w:val="FF0000"/>
          <w:sz w:val="24"/>
          <w:szCs w:val="24"/>
        </w:rPr>
        <w:tab/>
      </w:r>
      <w:r w:rsidRPr="009C2726">
        <w:rPr>
          <w:rFonts w:ascii="Arial" w:hAnsi="Arial" w:cs="Arial"/>
          <w:sz w:val="24"/>
          <w:szCs w:val="24"/>
        </w:rPr>
        <w:t>Considerando:</w:t>
      </w:r>
    </w:p>
    <w:p w14:paraId="3F37857F" w14:textId="77777777" w:rsidR="00797406" w:rsidRPr="009C2726" w:rsidRDefault="00797406" w:rsidP="00797406">
      <w:pPr>
        <w:numPr>
          <w:ilvl w:val="0"/>
          <w:numId w:val="1"/>
        </w:numPr>
        <w:autoSpaceDE w:val="0"/>
        <w:autoSpaceDN w:val="0"/>
        <w:adjustRightInd w:val="0"/>
        <w:spacing w:after="0" w:line="240" w:lineRule="auto"/>
        <w:ind w:right="-57"/>
        <w:contextualSpacing/>
        <w:jc w:val="both"/>
        <w:rPr>
          <w:rFonts w:ascii="Arial" w:hAnsi="Arial" w:cs="Arial"/>
          <w:sz w:val="24"/>
          <w:szCs w:val="24"/>
        </w:rPr>
      </w:pPr>
      <w:r w:rsidRPr="009C2726">
        <w:rPr>
          <w:rFonts w:ascii="Arial" w:hAnsi="Arial" w:cs="Arial"/>
          <w:sz w:val="24"/>
          <w:szCs w:val="24"/>
        </w:rPr>
        <w:t>A necessidade de reduzir (ou eliminar) os passivos ambientais existentes no</w:t>
      </w:r>
      <w:r w:rsidR="009C2726" w:rsidRPr="009C2726">
        <w:rPr>
          <w:rFonts w:ascii="Arial" w:hAnsi="Arial" w:cs="Arial"/>
          <w:sz w:val="24"/>
          <w:szCs w:val="24"/>
        </w:rPr>
        <w:t>s</w:t>
      </w:r>
      <w:r w:rsidRPr="009C2726">
        <w:rPr>
          <w:rFonts w:ascii="Arial" w:hAnsi="Arial" w:cs="Arial"/>
          <w:sz w:val="24"/>
          <w:szCs w:val="24"/>
        </w:rPr>
        <w:t xml:space="preserve"> Cemitério</w:t>
      </w:r>
      <w:r w:rsidR="009C2726" w:rsidRPr="009C2726">
        <w:rPr>
          <w:rFonts w:ascii="Arial" w:hAnsi="Arial" w:cs="Arial"/>
          <w:sz w:val="24"/>
          <w:szCs w:val="24"/>
        </w:rPr>
        <w:t>s</w:t>
      </w:r>
      <w:r w:rsidRPr="009C2726">
        <w:rPr>
          <w:rFonts w:ascii="Arial" w:hAnsi="Arial" w:cs="Arial"/>
          <w:sz w:val="24"/>
          <w:szCs w:val="24"/>
        </w:rPr>
        <w:t xml:space="preserve"> Municipa</w:t>
      </w:r>
      <w:r w:rsidR="009C2726" w:rsidRPr="009C2726">
        <w:rPr>
          <w:rFonts w:ascii="Arial" w:hAnsi="Arial" w:cs="Arial"/>
          <w:sz w:val="24"/>
          <w:szCs w:val="24"/>
        </w:rPr>
        <w:t>is</w:t>
      </w:r>
      <w:r w:rsidRPr="009C2726">
        <w:rPr>
          <w:rFonts w:ascii="Arial" w:hAnsi="Arial" w:cs="Arial"/>
          <w:sz w:val="24"/>
          <w:szCs w:val="24"/>
        </w:rPr>
        <w:t>;</w:t>
      </w:r>
    </w:p>
    <w:p w14:paraId="3F378580" w14:textId="77777777" w:rsidR="00797406" w:rsidRPr="009C2726" w:rsidRDefault="00797406" w:rsidP="00797406">
      <w:pPr>
        <w:numPr>
          <w:ilvl w:val="0"/>
          <w:numId w:val="1"/>
        </w:numPr>
        <w:autoSpaceDE w:val="0"/>
        <w:autoSpaceDN w:val="0"/>
        <w:adjustRightInd w:val="0"/>
        <w:spacing w:after="0" w:line="240" w:lineRule="auto"/>
        <w:ind w:right="-57"/>
        <w:contextualSpacing/>
        <w:jc w:val="both"/>
        <w:rPr>
          <w:rFonts w:ascii="Arial" w:hAnsi="Arial" w:cs="Arial"/>
          <w:sz w:val="24"/>
          <w:szCs w:val="24"/>
        </w:rPr>
      </w:pPr>
      <w:r w:rsidRPr="009C2726">
        <w:rPr>
          <w:rFonts w:ascii="Arial" w:hAnsi="Arial" w:cs="Arial"/>
          <w:sz w:val="24"/>
          <w:szCs w:val="24"/>
        </w:rPr>
        <w:t>A necessidade de destinar de forma adequada os resíduos sepulcrais gerados continuamente, na operação do Cemitério Municipal;</w:t>
      </w:r>
    </w:p>
    <w:p w14:paraId="3F378581" w14:textId="77777777" w:rsidR="00797406" w:rsidRPr="00C77057" w:rsidRDefault="00797406" w:rsidP="00797406">
      <w:pPr>
        <w:numPr>
          <w:ilvl w:val="0"/>
          <w:numId w:val="1"/>
        </w:numPr>
        <w:autoSpaceDE w:val="0"/>
        <w:autoSpaceDN w:val="0"/>
        <w:adjustRightInd w:val="0"/>
        <w:spacing w:after="0" w:line="240" w:lineRule="auto"/>
        <w:ind w:right="-57"/>
        <w:contextualSpacing/>
        <w:jc w:val="both"/>
        <w:rPr>
          <w:rFonts w:ascii="Arial" w:hAnsi="Arial" w:cs="Arial"/>
          <w:sz w:val="24"/>
          <w:szCs w:val="24"/>
        </w:rPr>
      </w:pPr>
      <w:r w:rsidRPr="00C77057">
        <w:rPr>
          <w:rFonts w:ascii="Arial" w:hAnsi="Arial" w:cs="Arial"/>
          <w:sz w:val="24"/>
          <w:szCs w:val="24"/>
        </w:rPr>
        <w:t>A superlotação dos Cemitérios Municipais, que impede o crescimento de vagas e a construção de novos ossuários;</w:t>
      </w:r>
    </w:p>
    <w:p w14:paraId="3F378582" w14:textId="77777777" w:rsidR="00797406" w:rsidRPr="00C77057" w:rsidRDefault="00797406" w:rsidP="00797406">
      <w:pPr>
        <w:numPr>
          <w:ilvl w:val="0"/>
          <w:numId w:val="1"/>
        </w:numPr>
        <w:autoSpaceDE w:val="0"/>
        <w:autoSpaceDN w:val="0"/>
        <w:adjustRightInd w:val="0"/>
        <w:spacing w:after="0" w:line="240" w:lineRule="auto"/>
        <w:ind w:right="-57"/>
        <w:contextualSpacing/>
        <w:jc w:val="both"/>
        <w:rPr>
          <w:rFonts w:ascii="Arial" w:hAnsi="Arial" w:cs="Arial"/>
          <w:sz w:val="24"/>
          <w:szCs w:val="24"/>
        </w:rPr>
      </w:pPr>
      <w:r w:rsidRPr="00C77057">
        <w:rPr>
          <w:rFonts w:ascii="Arial" w:hAnsi="Arial" w:cs="Arial"/>
          <w:sz w:val="24"/>
          <w:szCs w:val="24"/>
        </w:rPr>
        <w:t>O atual cenário nacional referente à pandemia do coronavírus COVID-19 e aumento de óbitos, que irá demandar mais vagas nos Cemitérios Municipais;</w:t>
      </w:r>
    </w:p>
    <w:p w14:paraId="3F378583" w14:textId="77777777" w:rsidR="00797406" w:rsidRPr="00C77057" w:rsidRDefault="00797406" w:rsidP="00797406">
      <w:pPr>
        <w:numPr>
          <w:ilvl w:val="0"/>
          <w:numId w:val="1"/>
        </w:numPr>
        <w:autoSpaceDE w:val="0"/>
        <w:autoSpaceDN w:val="0"/>
        <w:adjustRightInd w:val="0"/>
        <w:spacing w:after="0" w:line="240" w:lineRule="auto"/>
        <w:ind w:right="-57"/>
        <w:contextualSpacing/>
        <w:jc w:val="both"/>
        <w:rPr>
          <w:rFonts w:ascii="Arial" w:hAnsi="Arial" w:cs="Arial"/>
          <w:sz w:val="24"/>
          <w:szCs w:val="24"/>
        </w:rPr>
      </w:pPr>
      <w:r w:rsidRPr="00C77057">
        <w:rPr>
          <w:rFonts w:ascii="Arial" w:hAnsi="Arial" w:cs="Arial"/>
          <w:sz w:val="24"/>
          <w:szCs w:val="24"/>
        </w:rPr>
        <w:t>A classificação técnica das ossadas humanas como Resíduos Perigosos conforme NBR 10.004;</w:t>
      </w:r>
    </w:p>
    <w:p w14:paraId="3F378584" w14:textId="1DD7688A" w:rsidR="00797406" w:rsidRPr="00C77057" w:rsidRDefault="00797406" w:rsidP="00797406">
      <w:pPr>
        <w:numPr>
          <w:ilvl w:val="0"/>
          <w:numId w:val="1"/>
        </w:numPr>
        <w:autoSpaceDE w:val="0"/>
        <w:autoSpaceDN w:val="0"/>
        <w:adjustRightInd w:val="0"/>
        <w:spacing w:after="0" w:line="240" w:lineRule="auto"/>
        <w:ind w:right="-57"/>
        <w:contextualSpacing/>
        <w:jc w:val="both"/>
        <w:rPr>
          <w:rFonts w:ascii="Arial" w:hAnsi="Arial" w:cs="Arial"/>
          <w:sz w:val="24"/>
          <w:szCs w:val="24"/>
        </w:rPr>
      </w:pPr>
      <w:r w:rsidRPr="00C77057">
        <w:rPr>
          <w:rFonts w:ascii="Arial" w:hAnsi="Arial" w:cs="Arial"/>
          <w:sz w:val="24"/>
          <w:szCs w:val="24"/>
        </w:rPr>
        <w:t xml:space="preserve">As premissas da Lei de Crimes Ambientais </w:t>
      </w:r>
      <w:r w:rsidR="00F218A1">
        <w:rPr>
          <w:rFonts w:ascii="Arial" w:hAnsi="Arial" w:cs="Arial"/>
          <w:sz w:val="24"/>
          <w:szCs w:val="24"/>
        </w:rPr>
        <w:t>–</w:t>
      </w:r>
      <w:r w:rsidRPr="00C77057">
        <w:rPr>
          <w:rFonts w:ascii="Arial" w:hAnsi="Arial" w:cs="Arial"/>
          <w:sz w:val="24"/>
          <w:szCs w:val="24"/>
        </w:rPr>
        <w:t xml:space="preserve"> Lei Federal nº 9.605, de 12 de fevereiro de 1998, que dispõe sobre as sanções penais e administrativas derivadas de condutas e atividades lesivas ao meio ambiente, e dá outras providências;</w:t>
      </w:r>
    </w:p>
    <w:p w14:paraId="3F378585" w14:textId="77777777" w:rsidR="00797406" w:rsidRPr="00C77057" w:rsidRDefault="00797406" w:rsidP="00797406">
      <w:pPr>
        <w:numPr>
          <w:ilvl w:val="0"/>
          <w:numId w:val="1"/>
        </w:numPr>
        <w:spacing w:after="0" w:line="240" w:lineRule="auto"/>
        <w:contextualSpacing/>
        <w:jc w:val="both"/>
        <w:rPr>
          <w:rFonts w:ascii="Arial" w:hAnsi="Arial" w:cs="Arial"/>
          <w:sz w:val="24"/>
          <w:szCs w:val="24"/>
        </w:rPr>
      </w:pPr>
      <w:r w:rsidRPr="00C77057">
        <w:rPr>
          <w:rFonts w:ascii="Arial" w:hAnsi="Arial" w:cs="Arial"/>
          <w:sz w:val="24"/>
          <w:szCs w:val="24"/>
        </w:rPr>
        <w:t>Que os resíduos sepulcrais não podem ser descartados em lixo comum, por causa da potencial presença de agentes patógenos;</w:t>
      </w:r>
    </w:p>
    <w:p w14:paraId="3F378586" w14:textId="77777777" w:rsidR="00797406" w:rsidRPr="00C77057" w:rsidRDefault="00797406" w:rsidP="00797406">
      <w:pPr>
        <w:numPr>
          <w:ilvl w:val="0"/>
          <w:numId w:val="1"/>
        </w:numPr>
        <w:spacing w:after="0" w:line="240" w:lineRule="auto"/>
        <w:contextualSpacing/>
        <w:jc w:val="both"/>
        <w:rPr>
          <w:rFonts w:ascii="Arial" w:hAnsi="Arial" w:cs="Arial"/>
          <w:sz w:val="24"/>
          <w:szCs w:val="24"/>
        </w:rPr>
      </w:pPr>
      <w:r w:rsidRPr="00C77057">
        <w:rPr>
          <w:rFonts w:ascii="Arial" w:hAnsi="Arial" w:cs="Arial"/>
          <w:sz w:val="24"/>
          <w:szCs w:val="24"/>
        </w:rPr>
        <w:t xml:space="preserve">Que os resíduos sepulcrais necessitam de descaracterização devida, dado o caráter sensível de ossadas humanas;   </w:t>
      </w:r>
    </w:p>
    <w:p w14:paraId="3F378587" w14:textId="77777777" w:rsidR="00797406" w:rsidRPr="00C77057" w:rsidRDefault="00797406" w:rsidP="00797406">
      <w:pPr>
        <w:numPr>
          <w:ilvl w:val="0"/>
          <w:numId w:val="1"/>
        </w:numPr>
        <w:spacing w:after="0" w:line="240" w:lineRule="auto"/>
        <w:contextualSpacing/>
        <w:jc w:val="both"/>
        <w:rPr>
          <w:rFonts w:ascii="Arial" w:hAnsi="Arial" w:cs="Arial"/>
          <w:sz w:val="24"/>
          <w:szCs w:val="24"/>
        </w:rPr>
      </w:pPr>
      <w:r w:rsidRPr="00C77057">
        <w:rPr>
          <w:rFonts w:ascii="Arial" w:hAnsi="Arial" w:cs="Arial"/>
          <w:sz w:val="24"/>
          <w:szCs w:val="24"/>
        </w:rPr>
        <w:t xml:space="preserve">Que o método de inativação microbiológica elimina qualquer agente patógeno, que tem presença potencial neste tipo de resíduo; </w:t>
      </w:r>
    </w:p>
    <w:p w14:paraId="3F378588" w14:textId="7AEBDC50" w:rsidR="00797406" w:rsidRDefault="00797406" w:rsidP="00797406">
      <w:pPr>
        <w:numPr>
          <w:ilvl w:val="0"/>
          <w:numId w:val="3"/>
        </w:numPr>
        <w:spacing w:after="0" w:line="240" w:lineRule="auto"/>
        <w:contextualSpacing/>
        <w:jc w:val="both"/>
        <w:rPr>
          <w:rFonts w:ascii="Arial" w:hAnsi="Arial" w:cs="Arial"/>
          <w:sz w:val="24"/>
          <w:szCs w:val="24"/>
        </w:rPr>
      </w:pPr>
      <w:r w:rsidRPr="00C77057">
        <w:rPr>
          <w:rFonts w:ascii="Arial" w:hAnsi="Arial" w:cs="Arial"/>
          <w:sz w:val="24"/>
          <w:szCs w:val="24"/>
        </w:rPr>
        <w:t xml:space="preserve">Que todas as etapas do processo de inativação microbiológica e disposição final de resíduos atendem às legislações em vigor </w:t>
      </w:r>
      <w:r w:rsidR="00F218A1">
        <w:rPr>
          <w:rFonts w:ascii="Arial" w:hAnsi="Arial" w:cs="Arial"/>
          <w:sz w:val="24"/>
          <w:szCs w:val="24"/>
        </w:rPr>
        <w:t>–</w:t>
      </w:r>
      <w:r w:rsidRPr="00C77057">
        <w:rPr>
          <w:rFonts w:ascii="Arial" w:hAnsi="Arial" w:cs="Arial"/>
          <w:sz w:val="24"/>
          <w:szCs w:val="24"/>
        </w:rPr>
        <w:t xml:space="preserve"> Resolução CONAMA 335 (2005), cujos dispositivos foram alterados pela </w:t>
      </w:r>
      <w:r w:rsidRPr="00C77057">
        <w:rPr>
          <w:rFonts w:ascii="Arial" w:hAnsi="Arial" w:cs="Arial"/>
          <w:sz w:val="24"/>
          <w:szCs w:val="24"/>
        </w:rPr>
        <w:lastRenderedPageBreak/>
        <w:t xml:space="preserve">Resolução CONAMA 368 (2006) e 402 (2008) que dispõem que os </w:t>
      </w:r>
      <w:r w:rsidRPr="00C77057">
        <w:rPr>
          <w:rFonts w:ascii="Arial" w:hAnsi="Arial" w:cs="Arial"/>
          <w:b/>
          <w:sz w:val="24"/>
          <w:szCs w:val="24"/>
        </w:rPr>
        <w:t>resíduos sólidos da exumação de cadáveres humanos</w:t>
      </w:r>
      <w:r w:rsidRPr="00C77057">
        <w:rPr>
          <w:rFonts w:ascii="Arial" w:hAnsi="Arial" w:cs="Arial"/>
          <w:sz w:val="24"/>
          <w:szCs w:val="24"/>
        </w:rPr>
        <w:t xml:space="preserve"> devem ter destinação ambiental e sanitariamente adequada.</w:t>
      </w:r>
    </w:p>
    <w:p w14:paraId="0AA15322" w14:textId="76053517" w:rsidR="007924B0" w:rsidRDefault="007924B0" w:rsidP="00797406">
      <w:pPr>
        <w:numPr>
          <w:ilvl w:val="0"/>
          <w:numId w:val="3"/>
        </w:numPr>
        <w:spacing w:after="0" w:line="240" w:lineRule="auto"/>
        <w:contextualSpacing/>
        <w:jc w:val="both"/>
        <w:rPr>
          <w:rFonts w:ascii="Arial" w:hAnsi="Arial" w:cs="Arial"/>
          <w:sz w:val="24"/>
          <w:szCs w:val="24"/>
        </w:rPr>
      </w:pPr>
      <w:r>
        <w:rPr>
          <w:rFonts w:ascii="Arial" w:hAnsi="Arial" w:cs="Arial"/>
          <w:sz w:val="24"/>
          <w:szCs w:val="24"/>
        </w:rPr>
        <w:t>O descarte do material tornado inerte, deverá ter como destino local apropriado e devidamente autorizado nos termos da legislação vigente, para funcionamento no âmbito do estado do Rio de Janeiro, o que será informado na documentação de habilitação.</w:t>
      </w:r>
    </w:p>
    <w:p w14:paraId="40D2A40C" w14:textId="6A9B6E95" w:rsidR="007924B0" w:rsidRPr="00C77057" w:rsidRDefault="007924B0" w:rsidP="00797406">
      <w:pPr>
        <w:numPr>
          <w:ilvl w:val="0"/>
          <w:numId w:val="3"/>
        </w:numPr>
        <w:spacing w:after="0" w:line="240" w:lineRule="auto"/>
        <w:contextualSpacing/>
        <w:jc w:val="both"/>
        <w:rPr>
          <w:rFonts w:ascii="Arial" w:hAnsi="Arial" w:cs="Arial"/>
          <w:sz w:val="24"/>
          <w:szCs w:val="24"/>
        </w:rPr>
      </w:pPr>
      <w:r>
        <w:rPr>
          <w:rFonts w:ascii="Arial" w:hAnsi="Arial" w:cs="Arial"/>
          <w:sz w:val="24"/>
          <w:szCs w:val="24"/>
        </w:rPr>
        <w:t xml:space="preserve">As condições acima referem-se a </w:t>
      </w:r>
      <w:r w:rsidR="00075669">
        <w:rPr>
          <w:rFonts w:ascii="Arial" w:hAnsi="Arial" w:cs="Arial"/>
          <w:sz w:val="24"/>
          <w:szCs w:val="24"/>
        </w:rPr>
        <w:t>licenciamento</w:t>
      </w:r>
      <w:r>
        <w:rPr>
          <w:rFonts w:ascii="Arial" w:hAnsi="Arial" w:cs="Arial"/>
          <w:sz w:val="24"/>
          <w:szCs w:val="24"/>
        </w:rPr>
        <w:t xml:space="preserve"> do INEA</w:t>
      </w:r>
      <w:r w:rsidR="00075669">
        <w:rPr>
          <w:rFonts w:ascii="Arial" w:hAnsi="Arial" w:cs="Arial"/>
          <w:sz w:val="24"/>
          <w:szCs w:val="24"/>
        </w:rPr>
        <w:t xml:space="preserve"> relativamente ao aterro sanitário e ao equipamento a ser utilizado na descaracterização dos materiais.</w:t>
      </w:r>
    </w:p>
    <w:p w14:paraId="3F378589" w14:textId="77777777" w:rsidR="00797406" w:rsidRPr="002D028A" w:rsidRDefault="00797406" w:rsidP="00797406">
      <w:pPr>
        <w:spacing w:after="0" w:line="240" w:lineRule="auto"/>
        <w:contextualSpacing/>
        <w:jc w:val="both"/>
        <w:rPr>
          <w:rFonts w:ascii="Arial" w:hAnsi="Arial" w:cs="Arial"/>
          <w:color w:val="FF0000"/>
          <w:sz w:val="24"/>
          <w:szCs w:val="24"/>
        </w:rPr>
      </w:pPr>
    </w:p>
    <w:p w14:paraId="3F37858A" w14:textId="456FD795" w:rsidR="00797406" w:rsidRPr="00C77057" w:rsidRDefault="00797406" w:rsidP="00F218A1">
      <w:pPr>
        <w:spacing w:after="0" w:line="240" w:lineRule="auto"/>
        <w:ind w:left="720"/>
        <w:jc w:val="both"/>
        <w:rPr>
          <w:rFonts w:ascii="Arial" w:eastAsia="Times New Roman" w:hAnsi="Arial" w:cs="Arial"/>
          <w:sz w:val="24"/>
          <w:szCs w:val="24"/>
          <w:lang w:eastAsia="pt-BR"/>
        </w:rPr>
      </w:pPr>
      <w:r w:rsidRPr="00C77057">
        <w:rPr>
          <w:rFonts w:ascii="Arial" w:hAnsi="Arial" w:cs="Arial"/>
          <w:sz w:val="24"/>
          <w:szCs w:val="24"/>
        </w:rPr>
        <w:t xml:space="preserve">Todo processo </w:t>
      </w:r>
      <w:r w:rsidRPr="00C77057">
        <w:rPr>
          <w:rFonts w:ascii="Arial" w:eastAsia="Times New Roman" w:hAnsi="Arial" w:cs="Arial"/>
          <w:sz w:val="24"/>
          <w:szCs w:val="24"/>
          <w:lang w:eastAsia="pt-BR"/>
        </w:rPr>
        <w:t>é passível de auditoria e devidamente rastreado, seguindo os padrões recomendados nos dispositivos legais citados.</w:t>
      </w:r>
    </w:p>
    <w:p w14:paraId="3F37858B" w14:textId="77777777" w:rsidR="00CC5E01" w:rsidRDefault="00797406" w:rsidP="00797406">
      <w:pPr>
        <w:spacing w:after="0" w:line="240" w:lineRule="auto"/>
        <w:jc w:val="both"/>
        <w:rPr>
          <w:rFonts w:ascii="Arial" w:hAnsi="Arial" w:cs="Arial"/>
          <w:color w:val="FF0000"/>
          <w:sz w:val="24"/>
          <w:szCs w:val="24"/>
          <w:lang w:eastAsia="pt-BR"/>
        </w:rPr>
      </w:pPr>
      <w:r w:rsidRPr="002D028A">
        <w:rPr>
          <w:rFonts w:ascii="Arial" w:hAnsi="Arial" w:cs="Arial"/>
          <w:color w:val="FF0000"/>
          <w:sz w:val="24"/>
          <w:szCs w:val="24"/>
          <w:lang w:eastAsia="pt-BR"/>
        </w:rPr>
        <w:tab/>
      </w:r>
    </w:p>
    <w:p w14:paraId="3F37858C" w14:textId="77777777" w:rsidR="00797406" w:rsidRPr="00CC5E01" w:rsidRDefault="00797406" w:rsidP="00797406">
      <w:pPr>
        <w:spacing w:after="0" w:line="240" w:lineRule="auto"/>
        <w:jc w:val="both"/>
        <w:rPr>
          <w:rFonts w:ascii="Arial" w:eastAsia="Times New Roman" w:hAnsi="Arial" w:cs="Arial"/>
          <w:sz w:val="24"/>
          <w:szCs w:val="24"/>
          <w:lang w:eastAsia="pt-BR"/>
        </w:rPr>
      </w:pPr>
      <w:r w:rsidRPr="00CC5E01">
        <w:rPr>
          <w:rFonts w:ascii="Arial" w:hAnsi="Arial" w:cs="Arial"/>
          <w:sz w:val="24"/>
          <w:szCs w:val="24"/>
          <w:lang w:eastAsia="pt-BR"/>
        </w:rPr>
        <w:t xml:space="preserve">A contratação </w:t>
      </w:r>
      <w:r w:rsidRPr="00CC5E01">
        <w:rPr>
          <w:rFonts w:ascii="Arial" w:eastAsia="Times New Roman" w:hAnsi="Arial" w:cs="Arial"/>
          <w:sz w:val="24"/>
          <w:szCs w:val="24"/>
          <w:lang w:eastAsia="pt-BR"/>
        </w:rPr>
        <w:t>tem os seguintes objetivos:</w:t>
      </w:r>
    </w:p>
    <w:p w14:paraId="3F37858D" w14:textId="77777777" w:rsidR="00797406" w:rsidRPr="00CC5E01" w:rsidRDefault="00797406" w:rsidP="00797406">
      <w:pPr>
        <w:numPr>
          <w:ilvl w:val="0"/>
          <w:numId w:val="3"/>
        </w:numPr>
        <w:spacing w:after="0" w:line="240" w:lineRule="auto"/>
        <w:contextualSpacing/>
        <w:jc w:val="both"/>
        <w:rPr>
          <w:rFonts w:ascii="Arial" w:hAnsi="Arial" w:cs="Arial"/>
          <w:sz w:val="24"/>
          <w:szCs w:val="24"/>
        </w:rPr>
      </w:pPr>
      <w:r w:rsidRPr="00CC5E01">
        <w:rPr>
          <w:rFonts w:ascii="Arial" w:hAnsi="Arial" w:cs="Arial"/>
          <w:sz w:val="24"/>
          <w:szCs w:val="24"/>
        </w:rPr>
        <w:t>Solucionar o problema da superlotação do</w:t>
      </w:r>
      <w:r w:rsidR="00E93107">
        <w:rPr>
          <w:rFonts w:ascii="Arial" w:hAnsi="Arial" w:cs="Arial"/>
          <w:sz w:val="24"/>
          <w:szCs w:val="24"/>
        </w:rPr>
        <w:t xml:space="preserve"> ossuário do Cemitério Maruí, Cemitério de São Francisco </w:t>
      </w:r>
      <w:r w:rsidR="00174886">
        <w:rPr>
          <w:rFonts w:ascii="Arial" w:hAnsi="Arial" w:cs="Arial"/>
          <w:sz w:val="24"/>
          <w:szCs w:val="24"/>
        </w:rPr>
        <w:t>e Cemitério São Lázaro</w:t>
      </w:r>
      <w:r w:rsidRPr="00CC5E01">
        <w:rPr>
          <w:rFonts w:ascii="Arial" w:hAnsi="Arial" w:cs="Arial"/>
          <w:sz w:val="24"/>
          <w:szCs w:val="24"/>
        </w:rPr>
        <w:t>;</w:t>
      </w:r>
    </w:p>
    <w:p w14:paraId="3F37858E" w14:textId="77777777" w:rsidR="00797406" w:rsidRPr="00CC5E01" w:rsidRDefault="00797406" w:rsidP="00797406">
      <w:pPr>
        <w:pStyle w:val="PargrafodaLista"/>
        <w:numPr>
          <w:ilvl w:val="0"/>
          <w:numId w:val="3"/>
        </w:numPr>
        <w:spacing w:after="0" w:line="240" w:lineRule="auto"/>
        <w:jc w:val="both"/>
        <w:rPr>
          <w:rFonts w:ascii="Arial" w:eastAsia="Times New Roman" w:hAnsi="Arial" w:cs="Arial"/>
          <w:sz w:val="24"/>
          <w:szCs w:val="24"/>
          <w:lang w:eastAsia="pt-BR"/>
        </w:rPr>
      </w:pPr>
      <w:r w:rsidRPr="00CC5E01">
        <w:rPr>
          <w:rFonts w:ascii="Arial" w:hAnsi="Arial" w:cs="Arial"/>
          <w:sz w:val="24"/>
          <w:szCs w:val="24"/>
        </w:rPr>
        <w:t>Permitir o funcionamento adequado dos serviços prestados pelos cemitérios, abrindo novas vagas para sepultamentos;</w:t>
      </w:r>
    </w:p>
    <w:p w14:paraId="3F37858F" w14:textId="77777777" w:rsidR="00797406" w:rsidRPr="00CC5E01" w:rsidRDefault="00797406" w:rsidP="00797406">
      <w:pPr>
        <w:numPr>
          <w:ilvl w:val="0"/>
          <w:numId w:val="3"/>
        </w:numPr>
        <w:spacing w:after="0" w:line="240" w:lineRule="auto"/>
        <w:contextualSpacing/>
        <w:jc w:val="both"/>
        <w:rPr>
          <w:rFonts w:ascii="Arial" w:hAnsi="Arial" w:cs="Arial"/>
          <w:sz w:val="24"/>
          <w:szCs w:val="24"/>
        </w:rPr>
      </w:pPr>
      <w:r w:rsidRPr="00CC5E01">
        <w:rPr>
          <w:rFonts w:ascii="Arial" w:hAnsi="Arial" w:cs="Arial"/>
          <w:sz w:val="24"/>
          <w:szCs w:val="24"/>
        </w:rPr>
        <w:t>Eliminar os riscos biológicos associados ao armazenamento de ossadas humanas, sendo esta uma questão de saúde pública;</w:t>
      </w:r>
    </w:p>
    <w:p w14:paraId="3F378590" w14:textId="77777777" w:rsidR="00174886" w:rsidRDefault="00174886" w:rsidP="00797406">
      <w:pPr>
        <w:spacing w:after="0" w:line="240" w:lineRule="auto"/>
        <w:contextualSpacing/>
        <w:jc w:val="both"/>
        <w:rPr>
          <w:rFonts w:ascii="Arial" w:hAnsi="Arial" w:cs="Arial"/>
          <w:color w:val="FF0000"/>
          <w:sz w:val="24"/>
          <w:szCs w:val="24"/>
        </w:rPr>
      </w:pPr>
    </w:p>
    <w:p w14:paraId="3F378591" w14:textId="77777777" w:rsidR="00CC5E01" w:rsidRPr="002D028A" w:rsidRDefault="00CC5E01" w:rsidP="00797406">
      <w:pPr>
        <w:spacing w:after="0" w:line="240" w:lineRule="auto"/>
        <w:contextualSpacing/>
        <w:jc w:val="both"/>
        <w:rPr>
          <w:rFonts w:ascii="Arial" w:hAnsi="Arial" w:cs="Arial"/>
          <w:color w:val="FF0000"/>
          <w:sz w:val="24"/>
          <w:szCs w:val="24"/>
        </w:rPr>
      </w:pPr>
    </w:p>
    <w:p w14:paraId="3F378592" w14:textId="77777777" w:rsidR="00797406" w:rsidRDefault="00797406" w:rsidP="00797406">
      <w:pPr>
        <w:pStyle w:val="PargrafodaLista"/>
        <w:spacing w:after="0" w:line="240" w:lineRule="auto"/>
        <w:ind w:left="0"/>
        <w:jc w:val="both"/>
        <w:rPr>
          <w:rFonts w:ascii="Arial" w:eastAsia="Times New Roman" w:hAnsi="Arial" w:cs="Arial"/>
          <w:b/>
          <w:sz w:val="24"/>
          <w:szCs w:val="24"/>
          <w:lang w:eastAsia="pt-BR"/>
        </w:rPr>
      </w:pPr>
      <w:r w:rsidRPr="001B7207">
        <w:rPr>
          <w:rFonts w:ascii="Arial" w:eastAsia="Times New Roman" w:hAnsi="Arial" w:cs="Arial"/>
          <w:b/>
          <w:sz w:val="24"/>
          <w:szCs w:val="24"/>
          <w:lang w:eastAsia="pt-BR"/>
        </w:rPr>
        <w:t>QUANTITATIVO</w:t>
      </w:r>
    </w:p>
    <w:p w14:paraId="3F378593" w14:textId="77777777" w:rsidR="00174886" w:rsidRPr="001B7207" w:rsidRDefault="00174886" w:rsidP="00797406">
      <w:pPr>
        <w:pStyle w:val="PargrafodaLista"/>
        <w:spacing w:after="0" w:line="240" w:lineRule="auto"/>
        <w:ind w:left="0"/>
        <w:jc w:val="both"/>
        <w:rPr>
          <w:rFonts w:ascii="Arial" w:eastAsia="Times New Roman" w:hAnsi="Arial" w:cs="Arial"/>
          <w:b/>
          <w:sz w:val="24"/>
          <w:szCs w:val="24"/>
          <w:lang w:eastAsia="pt-BR"/>
        </w:rPr>
      </w:pPr>
    </w:p>
    <w:tbl>
      <w:tblPr>
        <w:tblStyle w:val="Tabelacomgrade"/>
        <w:tblW w:w="8837" w:type="dxa"/>
        <w:tblLayout w:type="fixed"/>
        <w:tblLook w:val="04A0" w:firstRow="1" w:lastRow="0" w:firstColumn="1" w:lastColumn="0" w:noHBand="0" w:noVBand="1"/>
      </w:tblPr>
      <w:tblGrid>
        <w:gridCol w:w="1125"/>
        <w:gridCol w:w="4347"/>
        <w:gridCol w:w="1594"/>
        <w:gridCol w:w="1771"/>
      </w:tblGrid>
      <w:tr w:rsidR="00797406" w:rsidRPr="001B7207" w14:paraId="3F378598" w14:textId="77777777" w:rsidTr="00F218A1">
        <w:trPr>
          <w:trHeight w:val="364"/>
        </w:trPr>
        <w:tc>
          <w:tcPr>
            <w:tcW w:w="1125" w:type="dxa"/>
          </w:tcPr>
          <w:p w14:paraId="3F378594" w14:textId="77777777" w:rsidR="00797406" w:rsidRPr="001B7207" w:rsidRDefault="00797406" w:rsidP="00797406">
            <w:pPr>
              <w:pStyle w:val="PargrafodaLista"/>
              <w:ind w:left="0"/>
              <w:jc w:val="center"/>
              <w:rPr>
                <w:rFonts w:ascii="Arial" w:eastAsia="Times New Roman" w:hAnsi="Arial" w:cs="Arial"/>
                <w:sz w:val="24"/>
                <w:szCs w:val="24"/>
                <w:lang w:eastAsia="pt-BR"/>
              </w:rPr>
            </w:pPr>
            <w:r w:rsidRPr="001B7207">
              <w:rPr>
                <w:rFonts w:ascii="Arial" w:eastAsia="Times New Roman" w:hAnsi="Arial" w:cs="Arial"/>
                <w:sz w:val="24"/>
                <w:szCs w:val="24"/>
                <w:lang w:eastAsia="pt-BR"/>
              </w:rPr>
              <w:t>ITEM</w:t>
            </w:r>
          </w:p>
        </w:tc>
        <w:tc>
          <w:tcPr>
            <w:tcW w:w="4347" w:type="dxa"/>
          </w:tcPr>
          <w:p w14:paraId="3F378595" w14:textId="77777777" w:rsidR="00797406" w:rsidRPr="001B7207" w:rsidRDefault="00797406" w:rsidP="00797406">
            <w:pPr>
              <w:pStyle w:val="PargrafodaLista"/>
              <w:ind w:left="0"/>
              <w:jc w:val="center"/>
              <w:rPr>
                <w:rFonts w:ascii="Arial" w:eastAsia="Times New Roman" w:hAnsi="Arial" w:cs="Arial"/>
                <w:sz w:val="24"/>
                <w:szCs w:val="24"/>
                <w:lang w:eastAsia="pt-BR"/>
              </w:rPr>
            </w:pPr>
            <w:r w:rsidRPr="001B7207">
              <w:rPr>
                <w:rFonts w:ascii="Arial" w:eastAsia="Times New Roman" w:hAnsi="Arial" w:cs="Arial"/>
                <w:sz w:val="24"/>
                <w:szCs w:val="24"/>
                <w:lang w:eastAsia="pt-BR"/>
              </w:rPr>
              <w:t>ESPECIFICAÇÃO</w:t>
            </w:r>
          </w:p>
        </w:tc>
        <w:tc>
          <w:tcPr>
            <w:tcW w:w="1594" w:type="dxa"/>
          </w:tcPr>
          <w:p w14:paraId="3F378596" w14:textId="2AD27F42" w:rsidR="00797406" w:rsidRPr="001B7207" w:rsidRDefault="00797406" w:rsidP="00797406">
            <w:pPr>
              <w:pStyle w:val="PargrafodaLista"/>
              <w:ind w:left="0"/>
              <w:jc w:val="center"/>
              <w:rPr>
                <w:rFonts w:ascii="Arial" w:eastAsia="Times New Roman" w:hAnsi="Arial" w:cs="Arial"/>
                <w:sz w:val="24"/>
                <w:szCs w:val="24"/>
                <w:lang w:eastAsia="pt-BR"/>
              </w:rPr>
            </w:pPr>
            <w:r w:rsidRPr="001B7207">
              <w:rPr>
                <w:rFonts w:ascii="Arial" w:eastAsia="Times New Roman" w:hAnsi="Arial" w:cs="Arial"/>
                <w:sz w:val="24"/>
                <w:szCs w:val="24"/>
                <w:lang w:eastAsia="pt-BR"/>
              </w:rPr>
              <w:t>QUANTIDADE</w:t>
            </w:r>
            <w:r w:rsidR="007924B0">
              <w:rPr>
                <w:rFonts w:ascii="Arial" w:eastAsia="Times New Roman" w:hAnsi="Arial" w:cs="Arial"/>
                <w:sz w:val="24"/>
                <w:szCs w:val="24"/>
                <w:lang w:eastAsia="pt-BR"/>
              </w:rPr>
              <w:t xml:space="preserve"> ESTIMADA</w:t>
            </w:r>
          </w:p>
        </w:tc>
        <w:tc>
          <w:tcPr>
            <w:tcW w:w="1771" w:type="dxa"/>
          </w:tcPr>
          <w:p w14:paraId="3F378597" w14:textId="77777777" w:rsidR="00797406" w:rsidRPr="001B7207" w:rsidRDefault="00797406" w:rsidP="00797406">
            <w:pPr>
              <w:pStyle w:val="PargrafodaLista"/>
              <w:ind w:left="0"/>
              <w:jc w:val="center"/>
              <w:rPr>
                <w:rFonts w:ascii="Arial" w:eastAsia="Times New Roman" w:hAnsi="Arial" w:cs="Arial"/>
                <w:sz w:val="24"/>
                <w:szCs w:val="24"/>
                <w:lang w:eastAsia="pt-BR"/>
              </w:rPr>
            </w:pPr>
            <w:r w:rsidRPr="001B7207">
              <w:rPr>
                <w:rFonts w:ascii="Arial" w:eastAsia="Times New Roman" w:hAnsi="Arial" w:cs="Arial"/>
                <w:sz w:val="24"/>
                <w:szCs w:val="24"/>
                <w:lang w:eastAsia="pt-BR"/>
              </w:rPr>
              <w:t>UNIDADE</w:t>
            </w:r>
          </w:p>
        </w:tc>
      </w:tr>
      <w:tr w:rsidR="00797406" w:rsidRPr="001B7207" w14:paraId="3F3785A9" w14:textId="77777777" w:rsidTr="00F218A1">
        <w:trPr>
          <w:trHeight w:val="1197"/>
        </w:trPr>
        <w:tc>
          <w:tcPr>
            <w:tcW w:w="1125" w:type="dxa"/>
          </w:tcPr>
          <w:p w14:paraId="3F378599" w14:textId="77777777" w:rsidR="00797406" w:rsidRPr="001B7207" w:rsidRDefault="00797406" w:rsidP="00797406">
            <w:pPr>
              <w:pStyle w:val="PargrafodaLista"/>
              <w:ind w:left="0"/>
              <w:jc w:val="center"/>
              <w:rPr>
                <w:rFonts w:ascii="Arial" w:eastAsia="Times New Roman" w:hAnsi="Arial" w:cs="Arial"/>
                <w:sz w:val="24"/>
                <w:szCs w:val="24"/>
                <w:lang w:eastAsia="pt-BR"/>
              </w:rPr>
            </w:pPr>
          </w:p>
          <w:p w14:paraId="3F37859A" w14:textId="77777777" w:rsidR="00797406" w:rsidRDefault="00797406" w:rsidP="00797406">
            <w:pPr>
              <w:pStyle w:val="PargrafodaLista"/>
              <w:ind w:left="0"/>
              <w:jc w:val="center"/>
              <w:rPr>
                <w:rFonts w:ascii="Arial" w:eastAsia="Times New Roman" w:hAnsi="Arial" w:cs="Arial"/>
                <w:sz w:val="24"/>
                <w:szCs w:val="24"/>
                <w:lang w:eastAsia="pt-BR"/>
              </w:rPr>
            </w:pPr>
          </w:p>
          <w:p w14:paraId="3F37859B" w14:textId="77777777" w:rsidR="001B7207" w:rsidRPr="001B7207" w:rsidRDefault="001B7207" w:rsidP="00797406">
            <w:pPr>
              <w:pStyle w:val="PargrafodaLista"/>
              <w:ind w:left="0"/>
              <w:jc w:val="center"/>
              <w:rPr>
                <w:rFonts w:ascii="Arial" w:eastAsia="Times New Roman" w:hAnsi="Arial" w:cs="Arial"/>
                <w:sz w:val="24"/>
                <w:szCs w:val="24"/>
                <w:lang w:eastAsia="pt-BR"/>
              </w:rPr>
            </w:pPr>
          </w:p>
          <w:p w14:paraId="3F37859C" w14:textId="77777777" w:rsidR="00797406" w:rsidRPr="001B7207" w:rsidRDefault="00797406" w:rsidP="00797406">
            <w:pPr>
              <w:pStyle w:val="PargrafodaLista"/>
              <w:ind w:left="0"/>
              <w:jc w:val="center"/>
              <w:rPr>
                <w:rFonts w:ascii="Arial" w:eastAsia="Times New Roman" w:hAnsi="Arial" w:cs="Arial"/>
                <w:sz w:val="24"/>
                <w:szCs w:val="24"/>
                <w:lang w:eastAsia="pt-BR"/>
              </w:rPr>
            </w:pPr>
          </w:p>
          <w:p w14:paraId="3F37859D" w14:textId="77777777" w:rsidR="00797406" w:rsidRPr="001B7207" w:rsidRDefault="00797406" w:rsidP="00797406">
            <w:pPr>
              <w:pStyle w:val="PargrafodaLista"/>
              <w:ind w:left="0"/>
              <w:jc w:val="center"/>
              <w:rPr>
                <w:rFonts w:ascii="Arial" w:eastAsia="Times New Roman" w:hAnsi="Arial" w:cs="Arial"/>
                <w:sz w:val="24"/>
                <w:szCs w:val="24"/>
                <w:lang w:eastAsia="pt-BR"/>
              </w:rPr>
            </w:pPr>
            <w:r w:rsidRPr="001B7207">
              <w:rPr>
                <w:rFonts w:ascii="Arial" w:eastAsia="Times New Roman" w:hAnsi="Arial" w:cs="Arial"/>
                <w:sz w:val="24"/>
                <w:szCs w:val="24"/>
                <w:lang w:eastAsia="pt-BR"/>
              </w:rPr>
              <w:t>1</w:t>
            </w:r>
          </w:p>
        </w:tc>
        <w:tc>
          <w:tcPr>
            <w:tcW w:w="4347" w:type="dxa"/>
          </w:tcPr>
          <w:p w14:paraId="3F37859E" w14:textId="77777777" w:rsidR="00797406" w:rsidRPr="001B7207" w:rsidRDefault="00797406" w:rsidP="00797406">
            <w:pPr>
              <w:pStyle w:val="PargrafodaLista"/>
              <w:ind w:left="0"/>
              <w:rPr>
                <w:rFonts w:ascii="Arial" w:eastAsia="Times New Roman" w:hAnsi="Arial" w:cs="Arial"/>
                <w:sz w:val="24"/>
                <w:szCs w:val="24"/>
                <w:lang w:eastAsia="pt-BR"/>
              </w:rPr>
            </w:pPr>
            <w:r w:rsidRPr="001B7207">
              <w:rPr>
                <w:rFonts w:ascii="Arial" w:eastAsia="Times New Roman" w:hAnsi="Arial" w:cs="Arial"/>
                <w:sz w:val="24"/>
                <w:szCs w:val="24"/>
                <w:lang w:eastAsia="pt-BR"/>
              </w:rPr>
              <w:t xml:space="preserve">Tratamento inicial, transporte, inativação microbiológica e destinação (disposição) final de resíduos sepulcrais de ossuários do </w:t>
            </w:r>
            <w:r w:rsidR="001B7207">
              <w:rPr>
                <w:rFonts w:ascii="Arial" w:eastAsia="Times New Roman" w:hAnsi="Arial" w:cs="Arial"/>
                <w:sz w:val="24"/>
                <w:szCs w:val="24"/>
                <w:lang w:eastAsia="pt-BR"/>
              </w:rPr>
              <w:t xml:space="preserve">Cemitério </w:t>
            </w:r>
            <w:r w:rsidR="001B7207" w:rsidRPr="008E49A3">
              <w:rPr>
                <w:rFonts w:ascii="Arial" w:eastAsia="Times New Roman" w:hAnsi="Arial" w:cs="Arial"/>
                <w:sz w:val="24"/>
                <w:szCs w:val="24"/>
                <w:lang w:eastAsia="pt-BR"/>
              </w:rPr>
              <w:t>São Francisco Xavier</w:t>
            </w:r>
            <w:r w:rsidR="001B7207">
              <w:rPr>
                <w:rFonts w:ascii="Arial" w:eastAsia="Times New Roman" w:hAnsi="Arial" w:cs="Arial"/>
                <w:sz w:val="24"/>
                <w:szCs w:val="24"/>
                <w:lang w:eastAsia="pt-BR"/>
              </w:rPr>
              <w:t>, Cemitério Maruí e Cemitério São Lázaro</w:t>
            </w:r>
            <w:r w:rsidRPr="001B7207">
              <w:rPr>
                <w:rFonts w:ascii="Arial" w:eastAsia="Times New Roman" w:hAnsi="Arial" w:cs="Arial"/>
                <w:sz w:val="24"/>
                <w:szCs w:val="24"/>
                <w:lang w:eastAsia="pt-BR"/>
              </w:rPr>
              <w:t>, atendendo aos dispositivos legais aplicáveis e com todo o processo devidamente rastreado.</w:t>
            </w:r>
          </w:p>
        </w:tc>
        <w:tc>
          <w:tcPr>
            <w:tcW w:w="1594" w:type="dxa"/>
          </w:tcPr>
          <w:p w14:paraId="3F37859F" w14:textId="77777777" w:rsidR="00797406" w:rsidRPr="001B7207" w:rsidRDefault="00797406" w:rsidP="00797406">
            <w:pPr>
              <w:pStyle w:val="PargrafodaLista"/>
              <w:ind w:left="0"/>
              <w:jc w:val="center"/>
              <w:rPr>
                <w:rFonts w:ascii="Arial" w:eastAsia="Times New Roman" w:hAnsi="Arial" w:cs="Arial"/>
                <w:sz w:val="24"/>
                <w:szCs w:val="24"/>
                <w:lang w:eastAsia="pt-BR"/>
              </w:rPr>
            </w:pPr>
          </w:p>
          <w:p w14:paraId="3F3785A0" w14:textId="77777777" w:rsidR="00797406" w:rsidRDefault="00797406" w:rsidP="00797406">
            <w:pPr>
              <w:pStyle w:val="PargrafodaLista"/>
              <w:ind w:left="0"/>
              <w:jc w:val="center"/>
              <w:rPr>
                <w:rFonts w:ascii="Arial" w:eastAsia="Times New Roman" w:hAnsi="Arial" w:cs="Arial"/>
                <w:sz w:val="24"/>
                <w:szCs w:val="24"/>
                <w:lang w:eastAsia="pt-BR"/>
              </w:rPr>
            </w:pPr>
          </w:p>
          <w:p w14:paraId="3F3785A1" w14:textId="77777777" w:rsidR="001B7207" w:rsidRPr="001B7207" w:rsidRDefault="001B7207" w:rsidP="00797406">
            <w:pPr>
              <w:pStyle w:val="PargrafodaLista"/>
              <w:ind w:left="0"/>
              <w:jc w:val="center"/>
              <w:rPr>
                <w:rFonts w:ascii="Arial" w:eastAsia="Times New Roman" w:hAnsi="Arial" w:cs="Arial"/>
                <w:sz w:val="24"/>
                <w:szCs w:val="24"/>
                <w:lang w:eastAsia="pt-BR"/>
              </w:rPr>
            </w:pPr>
          </w:p>
          <w:p w14:paraId="3F3785A2" w14:textId="77777777" w:rsidR="00797406" w:rsidRPr="001B7207" w:rsidRDefault="00797406" w:rsidP="00797406">
            <w:pPr>
              <w:pStyle w:val="PargrafodaLista"/>
              <w:ind w:left="0"/>
              <w:jc w:val="center"/>
              <w:rPr>
                <w:rFonts w:ascii="Arial" w:eastAsia="Times New Roman" w:hAnsi="Arial" w:cs="Arial"/>
                <w:sz w:val="24"/>
                <w:szCs w:val="24"/>
                <w:lang w:eastAsia="pt-BR"/>
              </w:rPr>
            </w:pPr>
          </w:p>
          <w:p w14:paraId="3F3785A3" w14:textId="77777777" w:rsidR="00797406" w:rsidRPr="001B7207" w:rsidRDefault="001B7207" w:rsidP="00797406">
            <w:pPr>
              <w:pStyle w:val="PargrafodaLista"/>
              <w:ind w:left="0"/>
              <w:jc w:val="center"/>
              <w:rPr>
                <w:rFonts w:ascii="Arial" w:eastAsia="Times New Roman" w:hAnsi="Arial" w:cs="Arial"/>
                <w:sz w:val="24"/>
                <w:szCs w:val="24"/>
                <w:lang w:eastAsia="pt-BR"/>
              </w:rPr>
            </w:pPr>
            <w:r w:rsidRPr="001B7207">
              <w:rPr>
                <w:rFonts w:ascii="Arial" w:eastAsia="Times New Roman" w:hAnsi="Arial" w:cs="Arial"/>
                <w:sz w:val="24"/>
                <w:szCs w:val="24"/>
                <w:lang w:eastAsia="pt-BR"/>
              </w:rPr>
              <w:t>286.050,00</w:t>
            </w:r>
          </w:p>
        </w:tc>
        <w:tc>
          <w:tcPr>
            <w:tcW w:w="1771" w:type="dxa"/>
          </w:tcPr>
          <w:p w14:paraId="3F3785A4" w14:textId="77777777" w:rsidR="00797406" w:rsidRPr="001B7207" w:rsidRDefault="00797406" w:rsidP="00797406">
            <w:pPr>
              <w:pStyle w:val="PargrafodaLista"/>
              <w:ind w:left="0"/>
              <w:jc w:val="center"/>
              <w:rPr>
                <w:rFonts w:ascii="Arial" w:eastAsia="Times New Roman" w:hAnsi="Arial" w:cs="Arial"/>
                <w:sz w:val="24"/>
                <w:szCs w:val="24"/>
                <w:lang w:eastAsia="pt-BR"/>
              </w:rPr>
            </w:pPr>
          </w:p>
          <w:p w14:paraId="3F3785A5" w14:textId="77777777" w:rsidR="00797406" w:rsidRPr="001B7207" w:rsidRDefault="00797406" w:rsidP="00797406">
            <w:pPr>
              <w:pStyle w:val="PargrafodaLista"/>
              <w:ind w:left="0"/>
              <w:jc w:val="center"/>
              <w:rPr>
                <w:rFonts w:ascii="Arial" w:eastAsia="Times New Roman" w:hAnsi="Arial" w:cs="Arial"/>
                <w:sz w:val="24"/>
                <w:szCs w:val="24"/>
                <w:lang w:eastAsia="pt-BR"/>
              </w:rPr>
            </w:pPr>
          </w:p>
          <w:p w14:paraId="3F3785A6" w14:textId="77777777" w:rsidR="00797406" w:rsidRDefault="00797406" w:rsidP="00797406">
            <w:pPr>
              <w:pStyle w:val="PargrafodaLista"/>
              <w:ind w:left="0"/>
              <w:jc w:val="center"/>
              <w:rPr>
                <w:rFonts w:ascii="Arial" w:eastAsia="Times New Roman" w:hAnsi="Arial" w:cs="Arial"/>
                <w:sz w:val="24"/>
                <w:szCs w:val="24"/>
                <w:lang w:eastAsia="pt-BR"/>
              </w:rPr>
            </w:pPr>
          </w:p>
          <w:p w14:paraId="3F3785A7" w14:textId="77777777" w:rsidR="001B7207" w:rsidRPr="001B7207" w:rsidRDefault="001B7207" w:rsidP="00797406">
            <w:pPr>
              <w:pStyle w:val="PargrafodaLista"/>
              <w:ind w:left="0"/>
              <w:jc w:val="center"/>
              <w:rPr>
                <w:rFonts w:ascii="Arial" w:eastAsia="Times New Roman" w:hAnsi="Arial" w:cs="Arial"/>
                <w:sz w:val="24"/>
                <w:szCs w:val="24"/>
                <w:lang w:eastAsia="pt-BR"/>
              </w:rPr>
            </w:pPr>
          </w:p>
          <w:p w14:paraId="3F3785A8" w14:textId="77777777" w:rsidR="00797406" w:rsidRPr="001B7207" w:rsidRDefault="001B7207" w:rsidP="00797406">
            <w:pPr>
              <w:pStyle w:val="PargrafodaLista"/>
              <w:ind w:left="0"/>
              <w:jc w:val="center"/>
              <w:rPr>
                <w:rFonts w:ascii="Arial" w:eastAsia="Times New Roman" w:hAnsi="Arial" w:cs="Arial"/>
                <w:sz w:val="24"/>
                <w:szCs w:val="24"/>
                <w:lang w:eastAsia="pt-BR"/>
              </w:rPr>
            </w:pPr>
            <w:r>
              <w:rPr>
                <w:rFonts w:ascii="Arial" w:eastAsia="Times New Roman" w:hAnsi="Arial" w:cs="Arial"/>
                <w:sz w:val="24"/>
                <w:szCs w:val="24"/>
                <w:lang w:eastAsia="pt-BR"/>
              </w:rPr>
              <w:t>K</w:t>
            </w:r>
            <w:r w:rsidR="00797406" w:rsidRPr="001B7207">
              <w:rPr>
                <w:rFonts w:ascii="Arial" w:eastAsia="Times New Roman" w:hAnsi="Arial" w:cs="Arial"/>
                <w:sz w:val="24"/>
                <w:szCs w:val="24"/>
                <w:lang w:eastAsia="pt-BR"/>
              </w:rPr>
              <w:t>g</w:t>
            </w:r>
          </w:p>
        </w:tc>
      </w:tr>
      <w:tr w:rsidR="00F218A1" w:rsidRPr="001B7207" w14:paraId="5C1A8C42" w14:textId="77777777" w:rsidTr="00F218A1">
        <w:trPr>
          <w:trHeight w:val="727"/>
        </w:trPr>
        <w:tc>
          <w:tcPr>
            <w:tcW w:w="1125" w:type="dxa"/>
          </w:tcPr>
          <w:p w14:paraId="2A91DC3E" w14:textId="77777777" w:rsidR="00F218A1" w:rsidRPr="001B7207" w:rsidRDefault="00F218A1" w:rsidP="00797406">
            <w:pPr>
              <w:pStyle w:val="PargrafodaLista"/>
              <w:ind w:left="0"/>
              <w:jc w:val="center"/>
              <w:rPr>
                <w:rFonts w:ascii="Arial" w:eastAsia="Times New Roman" w:hAnsi="Arial" w:cs="Arial"/>
                <w:sz w:val="24"/>
                <w:szCs w:val="24"/>
                <w:lang w:eastAsia="pt-BR"/>
              </w:rPr>
            </w:pPr>
          </w:p>
        </w:tc>
        <w:tc>
          <w:tcPr>
            <w:tcW w:w="4347" w:type="dxa"/>
          </w:tcPr>
          <w:p w14:paraId="740AAE62" w14:textId="77777777" w:rsidR="00F218A1" w:rsidRDefault="00F218A1" w:rsidP="00F218A1">
            <w:pPr>
              <w:pStyle w:val="PargrafodaLista"/>
              <w:ind w:left="0"/>
              <w:jc w:val="center"/>
              <w:rPr>
                <w:rFonts w:ascii="Arial" w:eastAsia="Times New Roman" w:hAnsi="Arial" w:cs="Arial"/>
                <w:sz w:val="24"/>
                <w:szCs w:val="24"/>
                <w:lang w:eastAsia="pt-BR"/>
              </w:rPr>
            </w:pPr>
          </w:p>
          <w:p w14:paraId="0790C300" w14:textId="02E3B105" w:rsidR="00F218A1" w:rsidRDefault="00F218A1" w:rsidP="00F218A1">
            <w:pPr>
              <w:pStyle w:val="PargrafodaLista"/>
              <w:ind w:left="0"/>
              <w:jc w:val="center"/>
              <w:rPr>
                <w:rFonts w:ascii="Arial" w:eastAsia="Times New Roman" w:hAnsi="Arial" w:cs="Arial"/>
                <w:sz w:val="24"/>
                <w:szCs w:val="24"/>
                <w:lang w:eastAsia="pt-BR"/>
              </w:rPr>
            </w:pPr>
            <w:r>
              <w:rPr>
                <w:rFonts w:ascii="Arial" w:eastAsia="Times New Roman" w:hAnsi="Arial" w:cs="Arial"/>
                <w:sz w:val="24"/>
                <w:szCs w:val="24"/>
                <w:lang w:eastAsia="pt-BR"/>
              </w:rPr>
              <w:t>A SER CONTRATADO</w:t>
            </w:r>
          </w:p>
          <w:p w14:paraId="38BB12D6" w14:textId="44A4F67C" w:rsidR="00F218A1" w:rsidRPr="001B7207" w:rsidRDefault="00F218A1" w:rsidP="00F218A1">
            <w:pPr>
              <w:pStyle w:val="PargrafodaLista"/>
              <w:ind w:left="0"/>
              <w:jc w:val="center"/>
              <w:rPr>
                <w:rFonts w:ascii="Arial" w:eastAsia="Times New Roman" w:hAnsi="Arial" w:cs="Arial"/>
                <w:sz w:val="24"/>
                <w:szCs w:val="24"/>
                <w:lang w:eastAsia="pt-BR"/>
              </w:rPr>
            </w:pPr>
          </w:p>
        </w:tc>
        <w:tc>
          <w:tcPr>
            <w:tcW w:w="1594" w:type="dxa"/>
          </w:tcPr>
          <w:p w14:paraId="7BCE6D30" w14:textId="77777777" w:rsidR="00F218A1" w:rsidRPr="001B7207" w:rsidRDefault="00F218A1" w:rsidP="00797406">
            <w:pPr>
              <w:pStyle w:val="PargrafodaLista"/>
              <w:ind w:left="0"/>
              <w:jc w:val="center"/>
              <w:rPr>
                <w:rFonts w:ascii="Arial" w:eastAsia="Times New Roman" w:hAnsi="Arial" w:cs="Arial"/>
                <w:sz w:val="24"/>
                <w:szCs w:val="24"/>
                <w:lang w:eastAsia="pt-BR"/>
              </w:rPr>
            </w:pPr>
          </w:p>
        </w:tc>
        <w:tc>
          <w:tcPr>
            <w:tcW w:w="1771" w:type="dxa"/>
          </w:tcPr>
          <w:p w14:paraId="393FB549" w14:textId="77777777" w:rsidR="00F218A1" w:rsidRPr="001B7207" w:rsidRDefault="00F218A1" w:rsidP="00797406">
            <w:pPr>
              <w:pStyle w:val="PargrafodaLista"/>
              <w:ind w:left="0"/>
              <w:jc w:val="center"/>
              <w:rPr>
                <w:rFonts w:ascii="Arial" w:eastAsia="Times New Roman" w:hAnsi="Arial" w:cs="Arial"/>
                <w:sz w:val="24"/>
                <w:szCs w:val="24"/>
                <w:lang w:eastAsia="pt-BR"/>
              </w:rPr>
            </w:pPr>
          </w:p>
        </w:tc>
      </w:tr>
      <w:tr w:rsidR="00F218A1" w:rsidRPr="001B7207" w14:paraId="7F644481" w14:textId="77777777" w:rsidTr="00F218A1">
        <w:trPr>
          <w:trHeight w:val="1197"/>
        </w:trPr>
        <w:tc>
          <w:tcPr>
            <w:tcW w:w="1125" w:type="dxa"/>
          </w:tcPr>
          <w:p w14:paraId="17C531C9" w14:textId="77777777" w:rsidR="00F218A1" w:rsidRDefault="00F218A1" w:rsidP="00797406">
            <w:pPr>
              <w:pStyle w:val="PargrafodaLista"/>
              <w:ind w:left="0"/>
              <w:jc w:val="center"/>
              <w:rPr>
                <w:rFonts w:ascii="Arial" w:eastAsia="Times New Roman" w:hAnsi="Arial" w:cs="Arial"/>
                <w:sz w:val="24"/>
                <w:szCs w:val="24"/>
                <w:lang w:eastAsia="pt-BR"/>
              </w:rPr>
            </w:pPr>
          </w:p>
          <w:p w14:paraId="1B52E834" w14:textId="0313BC7F" w:rsidR="00F218A1" w:rsidRPr="001B7207" w:rsidRDefault="00F218A1" w:rsidP="00797406">
            <w:pPr>
              <w:pStyle w:val="PargrafodaLista"/>
              <w:ind w:left="0"/>
              <w:jc w:val="center"/>
              <w:rPr>
                <w:rFonts w:ascii="Arial" w:eastAsia="Times New Roman" w:hAnsi="Arial" w:cs="Arial"/>
                <w:sz w:val="24"/>
                <w:szCs w:val="24"/>
                <w:lang w:eastAsia="pt-BR"/>
              </w:rPr>
            </w:pPr>
            <w:r>
              <w:rPr>
                <w:rFonts w:ascii="Arial" w:eastAsia="Times New Roman" w:hAnsi="Arial" w:cs="Arial"/>
                <w:sz w:val="24"/>
                <w:szCs w:val="24"/>
                <w:lang w:eastAsia="pt-BR"/>
              </w:rPr>
              <w:t>2</w:t>
            </w:r>
          </w:p>
        </w:tc>
        <w:tc>
          <w:tcPr>
            <w:tcW w:w="4347" w:type="dxa"/>
          </w:tcPr>
          <w:p w14:paraId="56A2E44D" w14:textId="6C309E46" w:rsidR="00F218A1" w:rsidRPr="001B7207" w:rsidRDefault="00F218A1" w:rsidP="00797406">
            <w:pPr>
              <w:pStyle w:val="PargrafodaLista"/>
              <w:ind w:left="0"/>
              <w:rPr>
                <w:rFonts w:ascii="Arial" w:eastAsia="Times New Roman" w:hAnsi="Arial" w:cs="Arial"/>
                <w:sz w:val="24"/>
                <w:szCs w:val="24"/>
                <w:lang w:eastAsia="pt-BR"/>
              </w:rPr>
            </w:pPr>
            <w:r w:rsidRPr="001B7207">
              <w:rPr>
                <w:rFonts w:ascii="Arial" w:eastAsia="Times New Roman" w:hAnsi="Arial" w:cs="Arial"/>
                <w:sz w:val="24"/>
                <w:szCs w:val="24"/>
                <w:lang w:eastAsia="pt-BR"/>
              </w:rPr>
              <w:t xml:space="preserve">Tratamento inicial, transporte, inativação microbiológica e destinação (disposição) final de resíduos sepulcrais de ossuários do </w:t>
            </w:r>
            <w:r>
              <w:rPr>
                <w:rFonts w:ascii="Arial" w:eastAsia="Times New Roman" w:hAnsi="Arial" w:cs="Arial"/>
                <w:sz w:val="24"/>
                <w:szCs w:val="24"/>
                <w:lang w:eastAsia="pt-BR"/>
              </w:rPr>
              <w:t xml:space="preserve">Cemitério </w:t>
            </w:r>
            <w:r w:rsidRPr="008E49A3">
              <w:rPr>
                <w:rFonts w:ascii="Arial" w:eastAsia="Times New Roman" w:hAnsi="Arial" w:cs="Arial"/>
                <w:sz w:val="24"/>
                <w:szCs w:val="24"/>
                <w:lang w:eastAsia="pt-BR"/>
              </w:rPr>
              <w:t>São Francisco Xavier</w:t>
            </w:r>
            <w:r>
              <w:rPr>
                <w:rFonts w:ascii="Arial" w:eastAsia="Times New Roman" w:hAnsi="Arial" w:cs="Arial"/>
                <w:sz w:val="24"/>
                <w:szCs w:val="24"/>
                <w:lang w:eastAsia="pt-BR"/>
              </w:rPr>
              <w:t>, Cemitério Maruí e Cemitério São Lázaro</w:t>
            </w:r>
            <w:r w:rsidRPr="001B7207">
              <w:rPr>
                <w:rFonts w:ascii="Arial" w:eastAsia="Times New Roman" w:hAnsi="Arial" w:cs="Arial"/>
                <w:sz w:val="24"/>
                <w:szCs w:val="24"/>
                <w:lang w:eastAsia="pt-BR"/>
              </w:rPr>
              <w:t>, atendendo aos dispositivos legais aplicáveis e com todo o processo devidamente rastreado.</w:t>
            </w:r>
          </w:p>
        </w:tc>
        <w:tc>
          <w:tcPr>
            <w:tcW w:w="1594" w:type="dxa"/>
          </w:tcPr>
          <w:p w14:paraId="421D3228" w14:textId="43A490A0" w:rsidR="00F218A1" w:rsidRPr="001B7207" w:rsidRDefault="00F218A1" w:rsidP="00797406">
            <w:pPr>
              <w:pStyle w:val="PargrafodaLista"/>
              <w:ind w:left="0"/>
              <w:jc w:val="center"/>
              <w:rPr>
                <w:rFonts w:ascii="Arial" w:eastAsia="Times New Roman" w:hAnsi="Arial" w:cs="Arial"/>
                <w:sz w:val="24"/>
                <w:szCs w:val="24"/>
                <w:lang w:eastAsia="pt-BR"/>
              </w:rPr>
            </w:pPr>
            <w:r>
              <w:rPr>
                <w:rFonts w:ascii="Arial" w:eastAsia="Times New Roman" w:hAnsi="Arial" w:cs="Arial"/>
                <w:sz w:val="24"/>
                <w:szCs w:val="24"/>
                <w:lang w:eastAsia="pt-BR"/>
              </w:rPr>
              <w:t>68.461,89</w:t>
            </w:r>
          </w:p>
        </w:tc>
        <w:tc>
          <w:tcPr>
            <w:tcW w:w="1771" w:type="dxa"/>
          </w:tcPr>
          <w:p w14:paraId="7519F1F5" w14:textId="71A22CE6" w:rsidR="00F218A1" w:rsidRPr="001B7207" w:rsidRDefault="00F218A1" w:rsidP="00F218A1">
            <w:pPr>
              <w:pStyle w:val="PargrafodaLista"/>
              <w:ind w:left="0"/>
              <w:jc w:val="center"/>
              <w:rPr>
                <w:rFonts w:ascii="Arial" w:eastAsia="Times New Roman" w:hAnsi="Arial" w:cs="Arial"/>
                <w:sz w:val="24"/>
                <w:szCs w:val="24"/>
                <w:lang w:eastAsia="pt-BR"/>
              </w:rPr>
            </w:pPr>
            <w:r>
              <w:rPr>
                <w:rFonts w:ascii="Arial" w:eastAsia="Times New Roman" w:hAnsi="Arial" w:cs="Arial"/>
                <w:sz w:val="24"/>
                <w:szCs w:val="24"/>
                <w:lang w:eastAsia="pt-BR"/>
              </w:rPr>
              <w:t>K</w:t>
            </w:r>
            <w:r w:rsidRPr="001B7207">
              <w:rPr>
                <w:rFonts w:ascii="Arial" w:eastAsia="Times New Roman" w:hAnsi="Arial" w:cs="Arial"/>
                <w:sz w:val="24"/>
                <w:szCs w:val="24"/>
                <w:lang w:eastAsia="pt-BR"/>
              </w:rPr>
              <w:t>g</w:t>
            </w:r>
          </w:p>
        </w:tc>
      </w:tr>
    </w:tbl>
    <w:p w14:paraId="3F3785AA" w14:textId="77777777" w:rsidR="001B7207" w:rsidRDefault="001B7207" w:rsidP="001B7207">
      <w:pPr>
        <w:pStyle w:val="PargrafodaLista"/>
        <w:spacing w:after="0" w:line="240" w:lineRule="auto"/>
        <w:jc w:val="both"/>
        <w:rPr>
          <w:rFonts w:ascii="Arial" w:eastAsia="Times New Roman" w:hAnsi="Arial" w:cs="Arial"/>
          <w:sz w:val="24"/>
          <w:szCs w:val="24"/>
          <w:lang w:eastAsia="pt-BR"/>
        </w:rPr>
      </w:pPr>
    </w:p>
    <w:p w14:paraId="3F3785C1" w14:textId="77777777" w:rsidR="00E93107" w:rsidRPr="001B7207" w:rsidRDefault="00E93107" w:rsidP="001B7207">
      <w:pPr>
        <w:pStyle w:val="PargrafodaLista"/>
        <w:spacing w:after="0" w:line="240" w:lineRule="auto"/>
        <w:jc w:val="both"/>
        <w:rPr>
          <w:rFonts w:ascii="Arial" w:eastAsia="Times New Roman" w:hAnsi="Arial" w:cs="Arial"/>
          <w:sz w:val="24"/>
          <w:szCs w:val="24"/>
          <w:lang w:eastAsia="pt-BR"/>
        </w:rPr>
      </w:pPr>
    </w:p>
    <w:p w14:paraId="3F3785C2" w14:textId="77777777" w:rsidR="001B7207" w:rsidRPr="00174886" w:rsidRDefault="001B7207" w:rsidP="00A95B18">
      <w:pPr>
        <w:pStyle w:val="PargrafodaLista"/>
        <w:spacing w:after="0" w:line="240" w:lineRule="auto"/>
        <w:ind w:left="0"/>
        <w:jc w:val="center"/>
        <w:rPr>
          <w:rFonts w:ascii="Arial" w:eastAsia="Times New Roman" w:hAnsi="Arial" w:cs="Arial"/>
          <w:b/>
          <w:sz w:val="24"/>
          <w:szCs w:val="24"/>
          <w:lang w:eastAsia="pt-BR"/>
        </w:rPr>
      </w:pPr>
      <w:r w:rsidRPr="00174886">
        <w:rPr>
          <w:rFonts w:ascii="Arial" w:eastAsia="Times New Roman" w:hAnsi="Arial" w:cs="Arial"/>
          <w:b/>
          <w:sz w:val="24"/>
          <w:szCs w:val="24"/>
          <w:lang w:eastAsia="pt-BR"/>
        </w:rPr>
        <w:t>CEMITÉRIO MARUÍ</w:t>
      </w:r>
    </w:p>
    <w:p w14:paraId="3F3785C3" w14:textId="77777777" w:rsidR="001B7207" w:rsidRPr="001B7207" w:rsidRDefault="001B7207" w:rsidP="001B7207">
      <w:pPr>
        <w:pStyle w:val="PargrafodaLista"/>
        <w:spacing w:after="0" w:line="240" w:lineRule="auto"/>
        <w:ind w:left="0"/>
        <w:jc w:val="both"/>
        <w:rPr>
          <w:rFonts w:ascii="Arial" w:eastAsia="Times New Roman" w:hAnsi="Arial" w:cs="Arial"/>
          <w:sz w:val="24"/>
          <w:szCs w:val="24"/>
          <w:lang w:eastAsia="pt-BR"/>
        </w:rPr>
      </w:pPr>
    </w:p>
    <w:p w14:paraId="3F3785C4" w14:textId="77777777" w:rsidR="001B7207" w:rsidRPr="001B7207" w:rsidRDefault="001B7207" w:rsidP="001B7207">
      <w:pPr>
        <w:pStyle w:val="PargrafodaLista"/>
        <w:numPr>
          <w:ilvl w:val="0"/>
          <w:numId w:val="19"/>
        </w:num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Ossuário 1 (maior)</w:t>
      </w:r>
    </w:p>
    <w:p w14:paraId="3F3785C5" w14:textId="77777777" w:rsidR="001B7207" w:rsidRPr="001B7207" w:rsidRDefault="001B7207" w:rsidP="001B7207">
      <w:pPr>
        <w:pStyle w:val="PargrafodaLista"/>
        <w:spacing w:after="0" w:line="240" w:lineRule="auto"/>
        <w:ind w:left="0"/>
        <w:jc w:val="both"/>
        <w:rPr>
          <w:rFonts w:ascii="Arial" w:eastAsia="Times New Roman" w:hAnsi="Arial" w:cs="Arial"/>
          <w:sz w:val="24"/>
          <w:szCs w:val="24"/>
          <w:lang w:eastAsia="pt-BR"/>
        </w:rPr>
      </w:pPr>
    </w:p>
    <w:p w14:paraId="3F3785C6" w14:textId="77777777" w:rsidR="001B7207" w:rsidRPr="001B7207" w:rsidRDefault="001B7207" w:rsidP="001B7207">
      <w:pPr>
        <w:pStyle w:val="PargrafodaLista"/>
        <w:spacing w:after="0" w:line="240" w:lineRule="auto"/>
        <w:ind w:left="0"/>
        <w:jc w:val="both"/>
        <w:rPr>
          <w:rFonts w:ascii="Arial" w:eastAsia="Times New Roman" w:hAnsi="Arial" w:cs="Arial"/>
          <w:sz w:val="24"/>
          <w:szCs w:val="24"/>
          <w:lang w:eastAsia="pt-BR"/>
        </w:rPr>
      </w:pPr>
      <w:r w:rsidRPr="001B7207">
        <w:rPr>
          <w:rFonts w:ascii="Arial" w:eastAsia="Times New Roman" w:hAnsi="Arial" w:cs="Arial"/>
          <w:noProof/>
          <w:sz w:val="24"/>
          <w:szCs w:val="24"/>
          <w:lang w:eastAsia="pt-BR"/>
        </w:rPr>
        <w:drawing>
          <wp:inline distT="0" distB="0" distL="0" distR="0" wp14:anchorId="3F3786ED" wp14:editId="3F3786EE">
            <wp:extent cx="5400040" cy="233362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333625"/>
                    </a:xfrm>
                    <a:prstGeom prst="rect">
                      <a:avLst/>
                    </a:prstGeom>
                  </pic:spPr>
                </pic:pic>
              </a:graphicData>
            </a:graphic>
          </wp:inline>
        </w:drawing>
      </w:r>
    </w:p>
    <w:p w14:paraId="3F3785C7" w14:textId="77777777" w:rsidR="00A46FD5" w:rsidRPr="001B7207" w:rsidRDefault="00A46FD5" w:rsidP="00A46FD5">
      <w:pPr>
        <w:pStyle w:val="PargrafodaLista"/>
        <w:spacing w:after="0" w:line="240" w:lineRule="auto"/>
        <w:ind w:left="0"/>
        <w:jc w:val="both"/>
        <w:rPr>
          <w:rFonts w:ascii="Arial" w:hAnsi="Arial" w:cs="Arial"/>
          <w:sz w:val="24"/>
          <w:szCs w:val="24"/>
        </w:rPr>
      </w:pPr>
    </w:p>
    <w:p w14:paraId="3F3785C8" w14:textId="77777777" w:rsidR="00A46FD5" w:rsidRDefault="00A46FD5" w:rsidP="00A46FD5">
      <w:pPr>
        <w:pStyle w:val="PargrafodaLista"/>
        <w:spacing w:after="0" w:line="240" w:lineRule="auto"/>
        <w:ind w:left="0"/>
        <w:jc w:val="both"/>
        <w:rPr>
          <w:rFonts w:ascii="Arial" w:hAnsi="Arial" w:cs="Arial"/>
          <w:sz w:val="24"/>
          <w:szCs w:val="24"/>
        </w:rPr>
      </w:pPr>
    </w:p>
    <w:p w14:paraId="3F3785C9" w14:textId="77777777" w:rsidR="00E93107" w:rsidRDefault="00E93107" w:rsidP="00A46FD5">
      <w:pPr>
        <w:pStyle w:val="PargrafodaLista"/>
        <w:spacing w:after="0" w:line="240" w:lineRule="auto"/>
        <w:ind w:left="0"/>
        <w:jc w:val="both"/>
        <w:rPr>
          <w:rFonts w:ascii="Arial" w:hAnsi="Arial" w:cs="Arial"/>
          <w:sz w:val="24"/>
          <w:szCs w:val="24"/>
        </w:rPr>
      </w:pPr>
    </w:p>
    <w:p w14:paraId="3F3785CA" w14:textId="77777777" w:rsidR="00E93107" w:rsidRDefault="00E93107" w:rsidP="00A46FD5">
      <w:pPr>
        <w:pStyle w:val="PargrafodaLista"/>
        <w:spacing w:after="0" w:line="240" w:lineRule="auto"/>
        <w:ind w:left="0"/>
        <w:jc w:val="both"/>
        <w:rPr>
          <w:rFonts w:ascii="Arial" w:hAnsi="Arial" w:cs="Arial"/>
          <w:sz w:val="24"/>
          <w:szCs w:val="24"/>
        </w:rPr>
      </w:pPr>
    </w:p>
    <w:p w14:paraId="3F3785CB" w14:textId="77777777" w:rsidR="00E93107" w:rsidRPr="001B7207" w:rsidRDefault="00E93107" w:rsidP="00A46FD5">
      <w:pPr>
        <w:pStyle w:val="PargrafodaLista"/>
        <w:spacing w:after="0" w:line="240" w:lineRule="auto"/>
        <w:ind w:left="0"/>
        <w:jc w:val="both"/>
        <w:rPr>
          <w:rFonts w:ascii="Arial" w:hAnsi="Arial" w:cs="Arial"/>
          <w:sz w:val="24"/>
          <w:szCs w:val="24"/>
        </w:rPr>
      </w:pPr>
    </w:p>
    <w:p w14:paraId="3F3785CC" w14:textId="77777777" w:rsidR="00797406" w:rsidRPr="001B7207" w:rsidRDefault="00A46FD5" w:rsidP="001B7207">
      <w:pPr>
        <w:pStyle w:val="PargrafodaLista"/>
        <w:spacing w:after="0" w:line="240" w:lineRule="auto"/>
        <w:ind w:left="0"/>
        <w:jc w:val="both"/>
        <w:rPr>
          <w:rFonts w:ascii="Arial" w:hAnsi="Arial" w:cs="Arial"/>
          <w:sz w:val="24"/>
          <w:szCs w:val="24"/>
        </w:rPr>
      </w:pPr>
      <w:r w:rsidRPr="001B7207">
        <w:rPr>
          <w:rFonts w:ascii="Arial" w:hAnsi="Arial" w:cs="Arial"/>
          <w:sz w:val="24"/>
          <w:szCs w:val="24"/>
        </w:rPr>
        <w:t>Cálculo:</w:t>
      </w:r>
    </w:p>
    <w:p w14:paraId="3F3785CD" w14:textId="77777777" w:rsidR="001B7207" w:rsidRDefault="001B7207" w:rsidP="001B7207">
      <w:pPr>
        <w:pStyle w:val="PargrafodaLista"/>
        <w:spacing w:after="0" w:line="240" w:lineRule="auto"/>
        <w:ind w:left="0"/>
        <w:jc w:val="both"/>
        <w:rPr>
          <w:rFonts w:ascii="Arial" w:hAnsi="Arial" w:cs="Arial"/>
          <w:color w:val="FF0000"/>
          <w:sz w:val="24"/>
          <w:szCs w:val="24"/>
        </w:rPr>
      </w:pPr>
    </w:p>
    <w:tbl>
      <w:tblPr>
        <w:tblW w:w="7481" w:type="dxa"/>
        <w:tblCellMar>
          <w:left w:w="70" w:type="dxa"/>
          <w:right w:w="70" w:type="dxa"/>
        </w:tblCellMar>
        <w:tblLook w:val="04A0" w:firstRow="1" w:lastRow="0" w:firstColumn="1" w:lastColumn="0" w:noHBand="0" w:noVBand="1"/>
      </w:tblPr>
      <w:tblGrid>
        <w:gridCol w:w="1570"/>
        <w:gridCol w:w="1006"/>
        <w:gridCol w:w="855"/>
        <w:gridCol w:w="340"/>
        <w:gridCol w:w="1760"/>
        <w:gridCol w:w="1080"/>
        <w:gridCol w:w="1200"/>
      </w:tblGrid>
      <w:tr w:rsidR="001B7207" w:rsidRPr="00441DB8" w14:paraId="3F3785D3" w14:textId="77777777" w:rsidTr="000946E8">
        <w:trPr>
          <w:trHeight w:val="315"/>
        </w:trPr>
        <w:tc>
          <w:tcPr>
            <w:tcW w:w="3101" w:type="dxa"/>
            <w:gridSpan w:val="3"/>
            <w:tcBorders>
              <w:top w:val="single" w:sz="8" w:space="0" w:color="auto"/>
              <w:left w:val="single" w:sz="8" w:space="0" w:color="auto"/>
              <w:bottom w:val="single" w:sz="8" w:space="0" w:color="auto"/>
              <w:right w:val="nil"/>
            </w:tcBorders>
            <w:shd w:val="clear" w:color="auto" w:fill="auto"/>
            <w:noWrap/>
            <w:vAlign w:val="bottom"/>
            <w:hideMark/>
          </w:tcPr>
          <w:p w14:paraId="3F3785CE"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OSSUÁRIO MAIOR - MARUÍ - 1</w:t>
            </w:r>
          </w:p>
        </w:tc>
        <w:tc>
          <w:tcPr>
            <w:tcW w:w="340" w:type="dxa"/>
            <w:tcBorders>
              <w:top w:val="single" w:sz="8" w:space="0" w:color="auto"/>
              <w:left w:val="nil"/>
              <w:bottom w:val="single" w:sz="8" w:space="0" w:color="auto"/>
              <w:right w:val="nil"/>
            </w:tcBorders>
            <w:shd w:val="clear" w:color="auto" w:fill="auto"/>
            <w:noWrap/>
            <w:vAlign w:val="bottom"/>
            <w:hideMark/>
          </w:tcPr>
          <w:p w14:paraId="3F3785CF"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c>
          <w:tcPr>
            <w:tcW w:w="1760" w:type="dxa"/>
            <w:tcBorders>
              <w:top w:val="single" w:sz="8" w:space="0" w:color="auto"/>
              <w:left w:val="nil"/>
              <w:bottom w:val="single" w:sz="8" w:space="0" w:color="auto"/>
              <w:right w:val="nil"/>
            </w:tcBorders>
            <w:shd w:val="clear" w:color="auto" w:fill="auto"/>
            <w:noWrap/>
            <w:vAlign w:val="bottom"/>
            <w:hideMark/>
          </w:tcPr>
          <w:p w14:paraId="3F3785D0"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c>
          <w:tcPr>
            <w:tcW w:w="1080" w:type="dxa"/>
            <w:tcBorders>
              <w:top w:val="single" w:sz="8" w:space="0" w:color="auto"/>
              <w:left w:val="nil"/>
              <w:bottom w:val="single" w:sz="8" w:space="0" w:color="auto"/>
              <w:right w:val="nil"/>
            </w:tcBorders>
            <w:shd w:val="clear" w:color="auto" w:fill="auto"/>
            <w:noWrap/>
            <w:vAlign w:val="bottom"/>
            <w:hideMark/>
          </w:tcPr>
          <w:p w14:paraId="3F3785D1"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3F3785D2"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r>
      <w:tr w:rsidR="001B7207" w:rsidRPr="00441DB8" w14:paraId="3F3785DB" w14:textId="77777777" w:rsidTr="000946E8">
        <w:trPr>
          <w:trHeight w:val="300"/>
        </w:trPr>
        <w:tc>
          <w:tcPr>
            <w:tcW w:w="1460" w:type="dxa"/>
            <w:tcBorders>
              <w:top w:val="nil"/>
              <w:left w:val="single" w:sz="8" w:space="0" w:color="auto"/>
              <w:bottom w:val="nil"/>
              <w:right w:val="nil"/>
            </w:tcBorders>
            <w:shd w:val="clear" w:color="auto" w:fill="auto"/>
            <w:noWrap/>
            <w:vAlign w:val="bottom"/>
            <w:hideMark/>
          </w:tcPr>
          <w:p w14:paraId="3F3785D4"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COMPRIMENTO</w:t>
            </w:r>
          </w:p>
        </w:tc>
        <w:tc>
          <w:tcPr>
            <w:tcW w:w="896" w:type="dxa"/>
            <w:tcBorders>
              <w:top w:val="nil"/>
              <w:left w:val="nil"/>
              <w:bottom w:val="nil"/>
              <w:right w:val="nil"/>
            </w:tcBorders>
            <w:shd w:val="clear" w:color="auto" w:fill="auto"/>
            <w:noWrap/>
            <w:vAlign w:val="bottom"/>
            <w:hideMark/>
          </w:tcPr>
          <w:p w14:paraId="3F3785D5"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LARGURA</w:t>
            </w:r>
          </w:p>
        </w:tc>
        <w:tc>
          <w:tcPr>
            <w:tcW w:w="745" w:type="dxa"/>
            <w:tcBorders>
              <w:top w:val="nil"/>
              <w:left w:val="nil"/>
              <w:bottom w:val="nil"/>
              <w:right w:val="nil"/>
            </w:tcBorders>
            <w:shd w:val="clear" w:color="auto" w:fill="auto"/>
            <w:noWrap/>
            <w:vAlign w:val="bottom"/>
            <w:hideMark/>
          </w:tcPr>
          <w:p w14:paraId="3F3785D6"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ALTURA</w:t>
            </w:r>
          </w:p>
        </w:tc>
        <w:tc>
          <w:tcPr>
            <w:tcW w:w="340" w:type="dxa"/>
            <w:tcBorders>
              <w:top w:val="nil"/>
              <w:left w:val="nil"/>
              <w:bottom w:val="nil"/>
              <w:right w:val="nil"/>
            </w:tcBorders>
            <w:shd w:val="clear" w:color="auto" w:fill="auto"/>
            <w:noWrap/>
            <w:vAlign w:val="bottom"/>
            <w:hideMark/>
          </w:tcPr>
          <w:p w14:paraId="3F3785D7"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c>
          <w:tcPr>
            <w:tcW w:w="1760" w:type="dxa"/>
            <w:tcBorders>
              <w:top w:val="nil"/>
              <w:left w:val="nil"/>
              <w:bottom w:val="nil"/>
              <w:right w:val="nil"/>
            </w:tcBorders>
            <w:shd w:val="clear" w:color="auto" w:fill="auto"/>
            <w:noWrap/>
            <w:vAlign w:val="bottom"/>
            <w:hideMark/>
          </w:tcPr>
          <w:p w14:paraId="3F3785D8"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TOTAL</w:t>
            </w:r>
          </w:p>
        </w:tc>
        <w:tc>
          <w:tcPr>
            <w:tcW w:w="1080" w:type="dxa"/>
            <w:tcBorders>
              <w:top w:val="nil"/>
              <w:left w:val="nil"/>
              <w:bottom w:val="nil"/>
              <w:right w:val="nil"/>
            </w:tcBorders>
            <w:shd w:val="clear" w:color="auto" w:fill="auto"/>
            <w:noWrap/>
            <w:vAlign w:val="bottom"/>
            <w:hideMark/>
          </w:tcPr>
          <w:p w14:paraId="3F3785D9"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c>
          <w:tcPr>
            <w:tcW w:w="1200" w:type="dxa"/>
            <w:tcBorders>
              <w:top w:val="nil"/>
              <w:left w:val="nil"/>
              <w:bottom w:val="nil"/>
              <w:right w:val="single" w:sz="8" w:space="0" w:color="auto"/>
            </w:tcBorders>
            <w:shd w:val="clear" w:color="auto" w:fill="auto"/>
            <w:noWrap/>
            <w:vAlign w:val="bottom"/>
            <w:hideMark/>
          </w:tcPr>
          <w:p w14:paraId="3F3785DA"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5E3" w14:textId="77777777" w:rsidTr="000946E8">
        <w:trPr>
          <w:trHeight w:val="300"/>
        </w:trPr>
        <w:tc>
          <w:tcPr>
            <w:tcW w:w="1460" w:type="dxa"/>
            <w:tcBorders>
              <w:top w:val="nil"/>
              <w:left w:val="single" w:sz="8" w:space="0" w:color="auto"/>
              <w:bottom w:val="nil"/>
              <w:right w:val="nil"/>
            </w:tcBorders>
            <w:shd w:val="clear" w:color="auto" w:fill="auto"/>
            <w:noWrap/>
            <w:vAlign w:val="bottom"/>
            <w:hideMark/>
          </w:tcPr>
          <w:p w14:paraId="3F3785DC"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13.80m</w:t>
            </w:r>
          </w:p>
        </w:tc>
        <w:tc>
          <w:tcPr>
            <w:tcW w:w="896" w:type="dxa"/>
            <w:tcBorders>
              <w:top w:val="nil"/>
              <w:left w:val="nil"/>
              <w:bottom w:val="nil"/>
              <w:right w:val="nil"/>
            </w:tcBorders>
            <w:shd w:val="clear" w:color="auto" w:fill="auto"/>
            <w:noWrap/>
            <w:vAlign w:val="bottom"/>
            <w:hideMark/>
          </w:tcPr>
          <w:p w14:paraId="3F3785DD"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5.0m</w:t>
            </w:r>
          </w:p>
        </w:tc>
        <w:tc>
          <w:tcPr>
            <w:tcW w:w="745" w:type="dxa"/>
            <w:tcBorders>
              <w:top w:val="nil"/>
              <w:left w:val="nil"/>
              <w:bottom w:val="nil"/>
              <w:right w:val="nil"/>
            </w:tcBorders>
            <w:shd w:val="clear" w:color="auto" w:fill="auto"/>
            <w:noWrap/>
            <w:vAlign w:val="bottom"/>
            <w:hideMark/>
          </w:tcPr>
          <w:p w14:paraId="3F3785DE"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2.80m</w:t>
            </w:r>
          </w:p>
        </w:tc>
        <w:tc>
          <w:tcPr>
            <w:tcW w:w="340" w:type="dxa"/>
            <w:tcBorders>
              <w:top w:val="nil"/>
              <w:left w:val="nil"/>
              <w:bottom w:val="nil"/>
              <w:right w:val="nil"/>
            </w:tcBorders>
            <w:shd w:val="clear" w:color="auto" w:fill="auto"/>
            <w:noWrap/>
            <w:vAlign w:val="bottom"/>
            <w:hideMark/>
          </w:tcPr>
          <w:p w14:paraId="3F3785DF"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1760" w:type="dxa"/>
            <w:tcBorders>
              <w:top w:val="nil"/>
              <w:left w:val="nil"/>
              <w:bottom w:val="nil"/>
              <w:right w:val="nil"/>
            </w:tcBorders>
            <w:shd w:val="clear" w:color="auto" w:fill="auto"/>
            <w:noWrap/>
            <w:vAlign w:val="bottom"/>
            <w:hideMark/>
          </w:tcPr>
          <w:p w14:paraId="3F3785E0"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193.2m³</w:t>
            </w:r>
          </w:p>
        </w:tc>
        <w:tc>
          <w:tcPr>
            <w:tcW w:w="1080" w:type="dxa"/>
            <w:tcBorders>
              <w:top w:val="nil"/>
              <w:left w:val="nil"/>
              <w:bottom w:val="nil"/>
              <w:right w:val="nil"/>
            </w:tcBorders>
            <w:shd w:val="clear" w:color="auto" w:fill="auto"/>
            <w:noWrap/>
            <w:vAlign w:val="bottom"/>
            <w:hideMark/>
          </w:tcPr>
          <w:p w14:paraId="3F3785E1"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5E2"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5E6" w14:textId="77777777" w:rsidTr="000946E8">
        <w:trPr>
          <w:trHeight w:val="315"/>
        </w:trPr>
        <w:tc>
          <w:tcPr>
            <w:tcW w:w="6281" w:type="dxa"/>
            <w:gridSpan w:val="6"/>
            <w:tcBorders>
              <w:top w:val="nil"/>
              <w:left w:val="single" w:sz="8" w:space="0" w:color="auto"/>
              <w:bottom w:val="nil"/>
              <w:right w:val="nil"/>
            </w:tcBorders>
            <w:shd w:val="clear" w:color="auto" w:fill="auto"/>
            <w:noWrap/>
            <w:vAlign w:val="bottom"/>
            <w:hideMark/>
          </w:tcPr>
          <w:p w14:paraId="3F3785E4"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Estimativa, considerando um coeficiente de empolamento;</w:t>
            </w:r>
          </w:p>
        </w:tc>
        <w:tc>
          <w:tcPr>
            <w:tcW w:w="1200" w:type="dxa"/>
            <w:tcBorders>
              <w:top w:val="nil"/>
              <w:left w:val="nil"/>
              <w:bottom w:val="nil"/>
              <w:right w:val="single" w:sz="8" w:space="0" w:color="auto"/>
            </w:tcBorders>
            <w:shd w:val="clear" w:color="auto" w:fill="auto"/>
            <w:noWrap/>
            <w:vAlign w:val="bottom"/>
            <w:hideMark/>
          </w:tcPr>
          <w:p w14:paraId="3F3785E5"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5EE" w14:textId="77777777" w:rsidTr="000946E8">
        <w:trPr>
          <w:trHeight w:val="300"/>
        </w:trPr>
        <w:tc>
          <w:tcPr>
            <w:tcW w:w="1460" w:type="dxa"/>
            <w:tcBorders>
              <w:top w:val="nil"/>
              <w:left w:val="single" w:sz="8" w:space="0" w:color="auto"/>
              <w:bottom w:val="nil"/>
              <w:right w:val="nil"/>
            </w:tcBorders>
            <w:shd w:val="clear" w:color="auto" w:fill="auto"/>
            <w:noWrap/>
            <w:vAlign w:val="bottom"/>
            <w:hideMark/>
          </w:tcPr>
          <w:p w14:paraId="3F3785E7"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92.00T</w:t>
            </w:r>
          </w:p>
        </w:tc>
        <w:tc>
          <w:tcPr>
            <w:tcW w:w="896" w:type="dxa"/>
            <w:tcBorders>
              <w:top w:val="nil"/>
              <w:left w:val="nil"/>
              <w:bottom w:val="nil"/>
              <w:right w:val="nil"/>
            </w:tcBorders>
            <w:shd w:val="clear" w:color="auto" w:fill="auto"/>
            <w:noWrap/>
            <w:vAlign w:val="bottom"/>
            <w:hideMark/>
          </w:tcPr>
          <w:p w14:paraId="3F3785E8"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0.7</w:t>
            </w:r>
          </w:p>
        </w:tc>
        <w:tc>
          <w:tcPr>
            <w:tcW w:w="745" w:type="dxa"/>
            <w:tcBorders>
              <w:top w:val="nil"/>
              <w:left w:val="nil"/>
              <w:bottom w:val="nil"/>
              <w:right w:val="nil"/>
            </w:tcBorders>
            <w:shd w:val="clear" w:color="auto" w:fill="auto"/>
            <w:noWrap/>
            <w:vAlign w:val="bottom"/>
            <w:hideMark/>
          </w:tcPr>
          <w:p w14:paraId="3F3785E9"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340" w:type="dxa"/>
            <w:tcBorders>
              <w:top w:val="nil"/>
              <w:left w:val="nil"/>
              <w:bottom w:val="nil"/>
              <w:right w:val="nil"/>
            </w:tcBorders>
            <w:shd w:val="clear" w:color="auto" w:fill="auto"/>
            <w:noWrap/>
            <w:vAlign w:val="bottom"/>
            <w:hideMark/>
          </w:tcPr>
          <w:p w14:paraId="3F3785EA"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1760" w:type="dxa"/>
            <w:tcBorders>
              <w:top w:val="nil"/>
              <w:left w:val="nil"/>
              <w:bottom w:val="nil"/>
              <w:right w:val="nil"/>
            </w:tcBorders>
            <w:shd w:val="clear" w:color="auto" w:fill="auto"/>
            <w:noWrap/>
            <w:vAlign w:val="bottom"/>
            <w:hideMark/>
          </w:tcPr>
          <w:p w14:paraId="3F3785EB"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64.40T</w:t>
            </w:r>
          </w:p>
        </w:tc>
        <w:tc>
          <w:tcPr>
            <w:tcW w:w="1080" w:type="dxa"/>
            <w:tcBorders>
              <w:top w:val="nil"/>
              <w:left w:val="nil"/>
              <w:bottom w:val="nil"/>
              <w:right w:val="nil"/>
            </w:tcBorders>
            <w:shd w:val="clear" w:color="auto" w:fill="auto"/>
            <w:noWrap/>
            <w:vAlign w:val="bottom"/>
            <w:hideMark/>
          </w:tcPr>
          <w:p w14:paraId="3F3785EC"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1200" w:type="dxa"/>
            <w:tcBorders>
              <w:top w:val="nil"/>
              <w:left w:val="nil"/>
              <w:bottom w:val="nil"/>
              <w:right w:val="single" w:sz="8" w:space="0" w:color="auto"/>
            </w:tcBorders>
            <w:shd w:val="clear" w:color="auto" w:fill="auto"/>
            <w:noWrap/>
            <w:vAlign w:val="bottom"/>
            <w:hideMark/>
          </w:tcPr>
          <w:p w14:paraId="3F3785ED"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23.44</w:t>
            </w:r>
          </w:p>
        </w:tc>
      </w:tr>
      <w:tr w:rsidR="001B7207" w:rsidRPr="00441DB8" w14:paraId="3F3785F6" w14:textId="77777777" w:rsidTr="000946E8">
        <w:trPr>
          <w:trHeight w:val="315"/>
        </w:trPr>
        <w:tc>
          <w:tcPr>
            <w:tcW w:w="1460" w:type="dxa"/>
            <w:tcBorders>
              <w:top w:val="nil"/>
              <w:left w:val="single" w:sz="8" w:space="0" w:color="auto"/>
              <w:bottom w:val="nil"/>
              <w:right w:val="nil"/>
            </w:tcBorders>
            <w:shd w:val="clear" w:color="auto" w:fill="auto"/>
            <w:noWrap/>
            <w:vAlign w:val="bottom"/>
            <w:hideMark/>
          </w:tcPr>
          <w:p w14:paraId="3F3785EF"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c>
          <w:tcPr>
            <w:tcW w:w="896" w:type="dxa"/>
            <w:tcBorders>
              <w:top w:val="nil"/>
              <w:left w:val="nil"/>
              <w:bottom w:val="nil"/>
              <w:right w:val="nil"/>
            </w:tcBorders>
            <w:shd w:val="clear" w:color="auto" w:fill="auto"/>
            <w:noWrap/>
            <w:vAlign w:val="bottom"/>
            <w:hideMark/>
          </w:tcPr>
          <w:p w14:paraId="3F3785F0" w14:textId="77777777" w:rsidR="001B7207" w:rsidRPr="00441DB8" w:rsidRDefault="001B7207" w:rsidP="000946E8">
            <w:pPr>
              <w:spacing w:after="0" w:line="240" w:lineRule="auto"/>
              <w:rPr>
                <w:rFonts w:ascii="Calibri" w:eastAsia="Times New Roman" w:hAnsi="Calibri" w:cs="Calibri"/>
                <w:color w:val="000000"/>
                <w:lang w:eastAsia="pt-BR"/>
              </w:rPr>
            </w:pPr>
          </w:p>
        </w:tc>
        <w:tc>
          <w:tcPr>
            <w:tcW w:w="745" w:type="dxa"/>
            <w:tcBorders>
              <w:top w:val="nil"/>
              <w:left w:val="nil"/>
              <w:bottom w:val="nil"/>
              <w:right w:val="nil"/>
            </w:tcBorders>
            <w:shd w:val="clear" w:color="auto" w:fill="auto"/>
            <w:noWrap/>
            <w:vAlign w:val="bottom"/>
            <w:hideMark/>
          </w:tcPr>
          <w:p w14:paraId="3F3785F1" w14:textId="77777777" w:rsidR="001B7207" w:rsidRPr="00441DB8" w:rsidRDefault="001B7207" w:rsidP="000946E8">
            <w:pPr>
              <w:spacing w:after="0" w:line="240" w:lineRule="auto"/>
              <w:rPr>
                <w:rFonts w:ascii="Times New Roman" w:eastAsia="Times New Roman" w:hAnsi="Times New Roman" w:cs="Times New Roman"/>
                <w:sz w:val="20"/>
                <w:szCs w:val="20"/>
                <w:lang w:eastAsia="pt-BR"/>
              </w:rPr>
            </w:pPr>
          </w:p>
        </w:tc>
        <w:tc>
          <w:tcPr>
            <w:tcW w:w="340" w:type="dxa"/>
            <w:tcBorders>
              <w:top w:val="nil"/>
              <w:left w:val="nil"/>
              <w:bottom w:val="nil"/>
              <w:right w:val="nil"/>
            </w:tcBorders>
            <w:shd w:val="clear" w:color="auto" w:fill="auto"/>
            <w:noWrap/>
            <w:vAlign w:val="bottom"/>
            <w:hideMark/>
          </w:tcPr>
          <w:p w14:paraId="3F3785F2"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1760" w:type="dxa"/>
            <w:tcBorders>
              <w:top w:val="nil"/>
              <w:left w:val="nil"/>
              <w:bottom w:val="nil"/>
              <w:right w:val="nil"/>
            </w:tcBorders>
            <w:shd w:val="clear" w:color="auto" w:fill="auto"/>
            <w:noWrap/>
            <w:vAlign w:val="bottom"/>
            <w:hideMark/>
          </w:tcPr>
          <w:p w14:paraId="3F3785F3"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87.84</w:t>
            </w:r>
          </w:p>
        </w:tc>
        <w:tc>
          <w:tcPr>
            <w:tcW w:w="1080" w:type="dxa"/>
            <w:tcBorders>
              <w:top w:val="nil"/>
              <w:left w:val="nil"/>
              <w:bottom w:val="nil"/>
              <w:right w:val="nil"/>
            </w:tcBorders>
            <w:shd w:val="clear" w:color="auto" w:fill="auto"/>
            <w:noWrap/>
            <w:vAlign w:val="bottom"/>
            <w:hideMark/>
          </w:tcPr>
          <w:p w14:paraId="3F3785F4"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5F5"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bl>
    <w:p w14:paraId="3F3785F7" w14:textId="64E99FB1" w:rsidR="001B7207" w:rsidRPr="00F218A1" w:rsidRDefault="001B7207" w:rsidP="008E49A3">
      <w:pPr>
        <w:pStyle w:val="PargrafodaLista"/>
        <w:ind w:left="0"/>
        <w:jc w:val="both"/>
        <w:rPr>
          <w:rFonts w:ascii="Arial" w:hAnsi="Arial" w:cs="Arial"/>
          <w:color w:val="000000" w:themeColor="text1"/>
          <w:sz w:val="24"/>
          <w:szCs w:val="24"/>
        </w:rPr>
      </w:pPr>
    </w:p>
    <w:p w14:paraId="71A02D7A" w14:textId="477AC4B5" w:rsidR="00F218A1" w:rsidRDefault="00F218A1" w:rsidP="008E49A3">
      <w:pPr>
        <w:pStyle w:val="PargrafodaLista"/>
        <w:ind w:left="0"/>
        <w:jc w:val="both"/>
        <w:rPr>
          <w:rFonts w:ascii="Arial" w:hAnsi="Arial" w:cs="Arial"/>
          <w:color w:val="FF0000"/>
          <w:sz w:val="24"/>
          <w:szCs w:val="24"/>
        </w:rPr>
      </w:pPr>
      <w:r w:rsidRPr="00F218A1">
        <w:rPr>
          <w:rFonts w:ascii="Arial" w:hAnsi="Arial" w:cs="Arial"/>
          <w:color w:val="000000" w:themeColor="text1"/>
          <w:sz w:val="24"/>
          <w:szCs w:val="24"/>
        </w:rPr>
        <w:t>- Primeira etapa: a ser contratado um quantitativo de 45.631.89 Kg.</w:t>
      </w:r>
    </w:p>
    <w:p w14:paraId="3F3785F8" w14:textId="77777777" w:rsidR="001B7207" w:rsidRDefault="001B7207" w:rsidP="008E49A3">
      <w:pPr>
        <w:pStyle w:val="PargrafodaLista"/>
        <w:ind w:left="0"/>
        <w:jc w:val="both"/>
        <w:rPr>
          <w:rFonts w:ascii="Arial" w:hAnsi="Arial" w:cs="Arial"/>
          <w:color w:val="FF0000"/>
          <w:sz w:val="24"/>
          <w:szCs w:val="24"/>
        </w:rPr>
      </w:pPr>
    </w:p>
    <w:p w14:paraId="3F3785F9" w14:textId="77777777" w:rsidR="00FF59F1" w:rsidRDefault="00FF59F1" w:rsidP="008E49A3">
      <w:pPr>
        <w:pStyle w:val="PargrafodaLista"/>
        <w:ind w:left="0"/>
        <w:jc w:val="both"/>
        <w:rPr>
          <w:rFonts w:ascii="Arial" w:hAnsi="Arial" w:cs="Arial"/>
          <w:color w:val="FF0000"/>
          <w:sz w:val="24"/>
          <w:szCs w:val="24"/>
        </w:rPr>
      </w:pPr>
    </w:p>
    <w:p w14:paraId="3F3785FA" w14:textId="77777777" w:rsidR="00926F27" w:rsidRDefault="00926F27" w:rsidP="008E49A3">
      <w:pPr>
        <w:pStyle w:val="PargrafodaLista"/>
        <w:ind w:left="0"/>
        <w:jc w:val="both"/>
        <w:rPr>
          <w:rFonts w:ascii="Arial" w:hAnsi="Arial" w:cs="Arial"/>
          <w:color w:val="FF0000"/>
          <w:sz w:val="24"/>
          <w:szCs w:val="24"/>
        </w:rPr>
      </w:pPr>
    </w:p>
    <w:p w14:paraId="3F3785FB" w14:textId="77777777" w:rsidR="00926F27" w:rsidRDefault="00926F27" w:rsidP="008E49A3">
      <w:pPr>
        <w:pStyle w:val="PargrafodaLista"/>
        <w:ind w:left="0"/>
        <w:jc w:val="both"/>
        <w:rPr>
          <w:rFonts w:ascii="Arial" w:hAnsi="Arial" w:cs="Arial"/>
          <w:color w:val="FF0000"/>
          <w:sz w:val="24"/>
          <w:szCs w:val="24"/>
        </w:rPr>
      </w:pPr>
    </w:p>
    <w:p w14:paraId="3F3785FC" w14:textId="77777777" w:rsidR="00926F27" w:rsidRDefault="00926F27" w:rsidP="008E49A3">
      <w:pPr>
        <w:pStyle w:val="PargrafodaLista"/>
        <w:ind w:left="0"/>
        <w:jc w:val="both"/>
        <w:rPr>
          <w:rFonts w:ascii="Arial" w:hAnsi="Arial" w:cs="Arial"/>
          <w:color w:val="FF0000"/>
          <w:sz w:val="24"/>
          <w:szCs w:val="24"/>
        </w:rPr>
      </w:pPr>
    </w:p>
    <w:p w14:paraId="3F3785FD" w14:textId="77777777" w:rsidR="00926F27" w:rsidRDefault="00926F27" w:rsidP="008E49A3">
      <w:pPr>
        <w:pStyle w:val="PargrafodaLista"/>
        <w:ind w:left="0"/>
        <w:jc w:val="both"/>
        <w:rPr>
          <w:rFonts w:ascii="Arial" w:hAnsi="Arial" w:cs="Arial"/>
          <w:color w:val="FF0000"/>
          <w:sz w:val="24"/>
          <w:szCs w:val="24"/>
        </w:rPr>
      </w:pPr>
    </w:p>
    <w:p w14:paraId="3F3785FE" w14:textId="77777777" w:rsidR="00926F27" w:rsidRDefault="00926F27" w:rsidP="008E49A3">
      <w:pPr>
        <w:pStyle w:val="PargrafodaLista"/>
        <w:ind w:left="0"/>
        <w:jc w:val="both"/>
        <w:rPr>
          <w:rFonts w:ascii="Arial" w:hAnsi="Arial" w:cs="Arial"/>
          <w:color w:val="FF0000"/>
          <w:sz w:val="24"/>
          <w:szCs w:val="24"/>
        </w:rPr>
      </w:pPr>
    </w:p>
    <w:p w14:paraId="3F3785FF" w14:textId="77777777" w:rsidR="00926F27" w:rsidRDefault="00926F27" w:rsidP="008E49A3">
      <w:pPr>
        <w:pStyle w:val="PargrafodaLista"/>
        <w:ind w:left="0"/>
        <w:jc w:val="both"/>
        <w:rPr>
          <w:rFonts w:ascii="Arial" w:hAnsi="Arial" w:cs="Arial"/>
          <w:color w:val="FF0000"/>
          <w:sz w:val="24"/>
          <w:szCs w:val="24"/>
        </w:rPr>
      </w:pPr>
    </w:p>
    <w:p w14:paraId="3F378600" w14:textId="77777777" w:rsidR="00926F27" w:rsidRDefault="00926F27" w:rsidP="008E49A3">
      <w:pPr>
        <w:pStyle w:val="PargrafodaLista"/>
        <w:ind w:left="0"/>
        <w:jc w:val="both"/>
        <w:rPr>
          <w:rFonts w:ascii="Arial" w:hAnsi="Arial" w:cs="Arial"/>
          <w:color w:val="FF0000"/>
          <w:sz w:val="24"/>
          <w:szCs w:val="24"/>
        </w:rPr>
      </w:pPr>
    </w:p>
    <w:p w14:paraId="3F378601" w14:textId="77777777" w:rsidR="00926F27" w:rsidRDefault="00926F27" w:rsidP="008E49A3">
      <w:pPr>
        <w:pStyle w:val="PargrafodaLista"/>
        <w:ind w:left="0"/>
        <w:jc w:val="both"/>
        <w:rPr>
          <w:rFonts w:ascii="Arial" w:hAnsi="Arial" w:cs="Arial"/>
          <w:color w:val="FF0000"/>
          <w:sz w:val="24"/>
          <w:szCs w:val="24"/>
        </w:rPr>
      </w:pPr>
    </w:p>
    <w:p w14:paraId="3F378602" w14:textId="77777777" w:rsidR="00926F27" w:rsidRDefault="00926F27" w:rsidP="008E49A3">
      <w:pPr>
        <w:pStyle w:val="PargrafodaLista"/>
        <w:ind w:left="0"/>
        <w:jc w:val="both"/>
        <w:rPr>
          <w:rFonts w:ascii="Arial" w:hAnsi="Arial" w:cs="Arial"/>
          <w:color w:val="FF0000"/>
          <w:sz w:val="24"/>
          <w:szCs w:val="24"/>
        </w:rPr>
      </w:pPr>
    </w:p>
    <w:p w14:paraId="3F378603" w14:textId="77777777" w:rsidR="00926F27" w:rsidRDefault="00926F27" w:rsidP="008E49A3">
      <w:pPr>
        <w:pStyle w:val="PargrafodaLista"/>
        <w:ind w:left="0"/>
        <w:jc w:val="both"/>
        <w:rPr>
          <w:rFonts w:ascii="Arial" w:hAnsi="Arial" w:cs="Arial"/>
          <w:color w:val="FF0000"/>
          <w:sz w:val="24"/>
          <w:szCs w:val="24"/>
        </w:rPr>
      </w:pPr>
    </w:p>
    <w:p w14:paraId="3F378604" w14:textId="77777777" w:rsidR="00926F27" w:rsidRDefault="00926F27" w:rsidP="008E49A3">
      <w:pPr>
        <w:pStyle w:val="PargrafodaLista"/>
        <w:ind w:left="0"/>
        <w:jc w:val="both"/>
        <w:rPr>
          <w:rFonts w:ascii="Arial" w:hAnsi="Arial" w:cs="Arial"/>
          <w:color w:val="FF0000"/>
          <w:sz w:val="24"/>
          <w:szCs w:val="24"/>
        </w:rPr>
      </w:pPr>
    </w:p>
    <w:p w14:paraId="3F378608" w14:textId="77777777" w:rsidR="00926F27" w:rsidRDefault="00926F27" w:rsidP="008E49A3">
      <w:pPr>
        <w:pStyle w:val="PargrafodaLista"/>
        <w:ind w:left="0"/>
        <w:jc w:val="both"/>
        <w:rPr>
          <w:rFonts w:ascii="Arial" w:hAnsi="Arial" w:cs="Arial"/>
          <w:color w:val="FF0000"/>
          <w:sz w:val="24"/>
          <w:szCs w:val="24"/>
        </w:rPr>
      </w:pPr>
    </w:p>
    <w:p w14:paraId="3F378609" w14:textId="77777777" w:rsidR="00926F27" w:rsidRDefault="00926F27" w:rsidP="008E49A3">
      <w:pPr>
        <w:pStyle w:val="PargrafodaLista"/>
        <w:ind w:left="0"/>
        <w:jc w:val="both"/>
        <w:rPr>
          <w:rFonts w:ascii="Arial" w:hAnsi="Arial" w:cs="Arial"/>
          <w:color w:val="FF0000"/>
          <w:sz w:val="24"/>
          <w:szCs w:val="24"/>
        </w:rPr>
      </w:pPr>
    </w:p>
    <w:p w14:paraId="3F37860A" w14:textId="77777777" w:rsidR="001B7207" w:rsidRPr="001B7207" w:rsidRDefault="001B7207" w:rsidP="001B7207">
      <w:pPr>
        <w:pStyle w:val="PargrafodaLista"/>
        <w:numPr>
          <w:ilvl w:val="0"/>
          <w:numId w:val="19"/>
        </w:numPr>
        <w:jc w:val="both"/>
        <w:rPr>
          <w:rFonts w:ascii="Arial" w:hAnsi="Arial" w:cs="Arial"/>
          <w:sz w:val="24"/>
          <w:szCs w:val="24"/>
        </w:rPr>
      </w:pPr>
      <w:r w:rsidRPr="001B7207">
        <w:rPr>
          <w:rFonts w:ascii="Arial" w:hAnsi="Arial" w:cs="Arial"/>
          <w:sz w:val="24"/>
          <w:szCs w:val="24"/>
        </w:rPr>
        <w:t>Ossuário 2 (intermediário)</w:t>
      </w:r>
    </w:p>
    <w:p w14:paraId="3F37860B" w14:textId="77777777" w:rsidR="001B7207" w:rsidRDefault="001B7207" w:rsidP="001B7207">
      <w:pPr>
        <w:pStyle w:val="PargrafodaLista"/>
        <w:ind w:left="0"/>
        <w:jc w:val="both"/>
        <w:rPr>
          <w:rFonts w:ascii="Arial" w:hAnsi="Arial" w:cs="Arial"/>
          <w:color w:val="FF0000"/>
          <w:sz w:val="24"/>
          <w:szCs w:val="24"/>
        </w:rPr>
      </w:pPr>
    </w:p>
    <w:p w14:paraId="3F37860C" w14:textId="77777777" w:rsidR="001B7207" w:rsidRDefault="001B7207" w:rsidP="001B7207">
      <w:pPr>
        <w:pStyle w:val="PargrafodaLista"/>
        <w:ind w:left="0"/>
        <w:jc w:val="both"/>
        <w:rPr>
          <w:rFonts w:ascii="Arial" w:hAnsi="Arial" w:cs="Arial"/>
          <w:color w:val="FF0000"/>
          <w:sz w:val="24"/>
          <w:szCs w:val="24"/>
        </w:rPr>
      </w:pPr>
      <w:r w:rsidRPr="001B7207">
        <w:rPr>
          <w:rFonts w:ascii="Arial" w:hAnsi="Arial" w:cs="Arial"/>
          <w:noProof/>
          <w:color w:val="FF0000"/>
          <w:sz w:val="24"/>
          <w:szCs w:val="24"/>
          <w:lang w:eastAsia="pt-BR"/>
        </w:rPr>
        <w:drawing>
          <wp:inline distT="0" distB="0" distL="0" distR="0" wp14:anchorId="3F3786EF" wp14:editId="3F3786F0">
            <wp:extent cx="5400040" cy="219075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190750"/>
                    </a:xfrm>
                    <a:prstGeom prst="rect">
                      <a:avLst/>
                    </a:prstGeom>
                  </pic:spPr>
                </pic:pic>
              </a:graphicData>
            </a:graphic>
          </wp:inline>
        </w:drawing>
      </w:r>
    </w:p>
    <w:p w14:paraId="3F37860D" w14:textId="77777777" w:rsidR="001B7207" w:rsidRDefault="001B7207" w:rsidP="008E49A3">
      <w:pPr>
        <w:pStyle w:val="PargrafodaLista"/>
        <w:ind w:left="0"/>
        <w:jc w:val="both"/>
        <w:rPr>
          <w:rFonts w:ascii="Arial" w:hAnsi="Arial" w:cs="Arial"/>
          <w:color w:val="FF0000"/>
          <w:sz w:val="24"/>
          <w:szCs w:val="24"/>
        </w:rPr>
      </w:pPr>
    </w:p>
    <w:p w14:paraId="3F37860E" w14:textId="77777777" w:rsidR="001B7207" w:rsidRDefault="001B7207" w:rsidP="001B7207">
      <w:pPr>
        <w:pStyle w:val="PargrafodaLista"/>
        <w:spacing w:after="0" w:line="240" w:lineRule="auto"/>
        <w:ind w:left="0"/>
        <w:jc w:val="both"/>
        <w:rPr>
          <w:rFonts w:ascii="Arial" w:hAnsi="Arial" w:cs="Arial"/>
          <w:sz w:val="24"/>
          <w:szCs w:val="24"/>
        </w:rPr>
      </w:pPr>
      <w:r w:rsidRPr="001B7207">
        <w:rPr>
          <w:rFonts w:ascii="Arial" w:hAnsi="Arial" w:cs="Arial"/>
          <w:sz w:val="24"/>
          <w:szCs w:val="24"/>
        </w:rPr>
        <w:t>Cálculo:</w:t>
      </w:r>
    </w:p>
    <w:p w14:paraId="3F37860F" w14:textId="77777777" w:rsidR="00FF59F1" w:rsidRDefault="00FF59F1" w:rsidP="001B7207">
      <w:pPr>
        <w:pStyle w:val="PargrafodaLista"/>
        <w:spacing w:after="0" w:line="240" w:lineRule="auto"/>
        <w:ind w:left="0"/>
        <w:jc w:val="both"/>
        <w:rPr>
          <w:rFonts w:ascii="Arial" w:hAnsi="Arial" w:cs="Arial"/>
          <w:sz w:val="24"/>
          <w:szCs w:val="24"/>
        </w:rPr>
      </w:pPr>
    </w:p>
    <w:p w14:paraId="3F378610" w14:textId="77777777" w:rsidR="001B7207" w:rsidRPr="001B7207" w:rsidRDefault="001B7207" w:rsidP="001B7207">
      <w:pPr>
        <w:pStyle w:val="PargrafodaLista"/>
        <w:spacing w:after="0" w:line="240" w:lineRule="auto"/>
        <w:ind w:left="0"/>
        <w:jc w:val="both"/>
        <w:rPr>
          <w:rFonts w:ascii="Arial" w:hAnsi="Arial" w:cs="Arial"/>
          <w:sz w:val="24"/>
          <w:szCs w:val="24"/>
        </w:rPr>
      </w:pPr>
    </w:p>
    <w:tbl>
      <w:tblPr>
        <w:tblW w:w="7337" w:type="dxa"/>
        <w:tblCellMar>
          <w:left w:w="70" w:type="dxa"/>
          <w:right w:w="70" w:type="dxa"/>
        </w:tblCellMar>
        <w:tblLook w:val="04A0" w:firstRow="1" w:lastRow="0" w:firstColumn="1" w:lastColumn="0" w:noHBand="0" w:noVBand="1"/>
      </w:tblPr>
      <w:tblGrid>
        <w:gridCol w:w="1809"/>
        <w:gridCol w:w="1109"/>
        <w:gridCol w:w="922"/>
        <w:gridCol w:w="250"/>
        <w:gridCol w:w="967"/>
        <w:gridCol w:w="1080"/>
        <w:gridCol w:w="1200"/>
      </w:tblGrid>
      <w:tr w:rsidR="001B7207" w:rsidRPr="00441DB8" w14:paraId="3F378614" w14:textId="77777777" w:rsidTr="001B7207">
        <w:trPr>
          <w:trHeight w:val="315"/>
        </w:trPr>
        <w:tc>
          <w:tcPr>
            <w:tcW w:w="5057" w:type="dxa"/>
            <w:gridSpan w:val="5"/>
            <w:tcBorders>
              <w:top w:val="single" w:sz="8" w:space="0" w:color="auto"/>
              <w:left w:val="single" w:sz="8" w:space="0" w:color="auto"/>
              <w:bottom w:val="single" w:sz="8" w:space="0" w:color="auto"/>
              <w:right w:val="nil"/>
            </w:tcBorders>
            <w:shd w:val="clear" w:color="auto" w:fill="auto"/>
            <w:noWrap/>
            <w:vAlign w:val="bottom"/>
            <w:hideMark/>
          </w:tcPr>
          <w:p w14:paraId="3F378611"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OSSUÁRIO AO LADO DO MAIOR - MARUÍ - 2</w:t>
            </w:r>
          </w:p>
        </w:tc>
        <w:tc>
          <w:tcPr>
            <w:tcW w:w="1080" w:type="dxa"/>
            <w:tcBorders>
              <w:top w:val="single" w:sz="8" w:space="0" w:color="auto"/>
              <w:left w:val="nil"/>
              <w:bottom w:val="single" w:sz="8" w:space="0" w:color="auto"/>
              <w:right w:val="nil"/>
            </w:tcBorders>
            <w:shd w:val="clear" w:color="auto" w:fill="auto"/>
            <w:noWrap/>
            <w:vAlign w:val="bottom"/>
            <w:hideMark/>
          </w:tcPr>
          <w:p w14:paraId="3F378612"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3F378613"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r>
      <w:tr w:rsidR="001B7207" w:rsidRPr="00441DB8" w14:paraId="3F37861C" w14:textId="77777777" w:rsidTr="001B7207">
        <w:trPr>
          <w:trHeight w:val="300"/>
        </w:trPr>
        <w:tc>
          <w:tcPr>
            <w:tcW w:w="1809" w:type="dxa"/>
            <w:tcBorders>
              <w:top w:val="nil"/>
              <w:left w:val="single" w:sz="8" w:space="0" w:color="auto"/>
              <w:bottom w:val="nil"/>
              <w:right w:val="nil"/>
            </w:tcBorders>
            <w:shd w:val="clear" w:color="auto" w:fill="auto"/>
            <w:noWrap/>
            <w:vAlign w:val="bottom"/>
            <w:hideMark/>
          </w:tcPr>
          <w:p w14:paraId="3F378615"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COMPRIMENTO</w:t>
            </w:r>
          </w:p>
        </w:tc>
        <w:tc>
          <w:tcPr>
            <w:tcW w:w="1109" w:type="dxa"/>
            <w:tcBorders>
              <w:top w:val="nil"/>
              <w:left w:val="nil"/>
              <w:bottom w:val="nil"/>
              <w:right w:val="nil"/>
            </w:tcBorders>
            <w:shd w:val="clear" w:color="auto" w:fill="auto"/>
            <w:noWrap/>
            <w:vAlign w:val="bottom"/>
            <w:hideMark/>
          </w:tcPr>
          <w:p w14:paraId="3F378616"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LARGURA</w:t>
            </w:r>
          </w:p>
        </w:tc>
        <w:tc>
          <w:tcPr>
            <w:tcW w:w="922" w:type="dxa"/>
            <w:tcBorders>
              <w:top w:val="nil"/>
              <w:left w:val="nil"/>
              <w:bottom w:val="nil"/>
              <w:right w:val="nil"/>
            </w:tcBorders>
            <w:shd w:val="clear" w:color="auto" w:fill="auto"/>
            <w:noWrap/>
            <w:vAlign w:val="bottom"/>
            <w:hideMark/>
          </w:tcPr>
          <w:p w14:paraId="3F378617"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ALTURA</w:t>
            </w:r>
          </w:p>
        </w:tc>
        <w:tc>
          <w:tcPr>
            <w:tcW w:w="250" w:type="dxa"/>
            <w:tcBorders>
              <w:top w:val="nil"/>
              <w:left w:val="nil"/>
              <w:bottom w:val="nil"/>
              <w:right w:val="nil"/>
            </w:tcBorders>
            <w:shd w:val="clear" w:color="auto" w:fill="auto"/>
            <w:noWrap/>
            <w:vAlign w:val="bottom"/>
            <w:hideMark/>
          </w:tcPr>
          <w:p w14:paraId="3F378618" w14:textId="77777777" w:rsidR="001B7207" w:rsidRPr="00441DB8" w:rsidRDefault="001B7207" w:rsidP="000946E8">
            <w:pPr>
              <w:spacing w:after="0" w:line="240" w:lineRule="auto"/>
              <w:rPr>
                <w:rFonts w:ascii="Calibri" w:eastAsia="Times New Roman" w:hAnsi="Calibri" w:cs="Calibri"/>
                <w:color w:val="000000"/>
                <w:lang w:eastAsia="pt-BR"/>
              </w:rPr>
            </w:pPr>
          </w:p>
        </w:tc>
        <w:tc>
          <w:tcPr>
            <w:tcW w:w="967" w:type="dxa"/>
            <w:tcBorders>
              <w:top w:val="nil"/>
              <w:left w:val="nil"/>
              <w:bottom w:val="nil"/>
              <w:right w:val="nil"/>
            </w:tcBorders>
            <w:shd w:val="clear" w:color="auto" w:fill="auto"/>
            <w:noWrap/>
            <w:vAlign w:val="bottom"/>
            <w:hideMark/>
          </w:tcPr>
          <w:p w14:paraId="3F378619"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TOTAL</w:t>
            </w:r>
          </w:p>
        </w:tc>
        <w:tc>
          <w:tcPr>
            <w:tcW w:w="1080" w:type="dxa"/>
            <w:tcBorders>
              <w:top w:val="nil"/>
              <w:left w:val="nil"/>
              <w:bottom w:val="nil"/>
              <w:right w:val="nil"/>
            </w:tcBorders>
            <w:shd w:val="clear" w:color="auto" w:fill="auto"/>
            <w:noWrap/>
            <w:vAlign w:val="bottom"/>
            <w:hideMark/>
          </w:tcPr>
          <w:p w14:paraId="3F37861A" w14:textId="77777777" w:rsidR="001B7207" w:rsidRPr="00441DB8" w:rsidRDefault="001B7207" w:rsidP="000946E8">
            <w:pPr>
              <w:spacing w:after="0" w:line="240" w:lineRule="auto"/>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61B"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624" w14:textId="77777777" w:rsidTr="001B7207">
        <w:trPr>
          <w:trHeight w:val="300"/>
        </w:trPr>
        <w:tc>
          <w:tcPr>
            <w:tcW w:w="1809" w:type="dxa"/>
            <w:tcBorders>
              <w:top w:val="nil"/>
              <w:left w:val="single" w:sz="8" w:space="0" w:color="auto"/>
              <w:bottom w:val="nil"/>
              <w:right w:val="nil"/>
            </w:tcBorders>
            <w:shd w:val="clear" w:color="auto" w:fill="auto"/>
            <w:noWrap/>
            <w:vAlign w:val="bottom"/>
            <w:hideMark/>
          </w:tcPr>
          <w:p w14:paraId="3F37861D"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9.90m</w:t>
            </w:r>
          </w:p>
        </w:tc>
        <w:tc>
          <w:tcPr>
            <w:tcW w:w="1109" w:type="dxa"/>
            <w:tcBorders>
              <w:top w:val="nil"/>
              <w:left w:val="nil"/>
              <w:bottom w:val="nil"/>
              <w:right w:val="nil"/>
            </w:tcBorders>
            <w:shd w:val="clear" w:color="auto" w:fill="auto"/>
            <w:noWrap/>
            <w:vAlign w:val="bottom"/>
            <w:hideMark/>
          </w:tcPr>
          <w:p w14:paraId="3F37861E"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5.0m</w:t>
            </w:r>
          </w:p>
        </w:tc>
        <w:tc>
          <w:tcPr>
            <w:tcW w:w="922" w:type="dxa"/>
            <w:tcBorders>
              <w:top w:val="nil"/>
              <w:left w:val="nil"/>
              <w:bottom w:val="nil"/>
              <w:right w:val="nil"/>
            </w:tcBorders>
            <w:shd w:val="clear" w:color="auto" w:fill="auto"/>
            <w:noWrap/>
            <w:vAlign w:val="bottom"/>
            <w:hideMark/>
          </w:tcPr>
          <w:p w14:paraId="3F37861F"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4.60m</w:t>
            </w:r>
          </w:p>
        </w:tc>
        <w:tc>
          <w:tcPr>
            <w:tcW w:w="250" w:type="dxa"/>
            <w:tcBorders>
              <w:top w:val="nil"/>
              <w:left w:val="nil"/>
              <w:bottom w:val="nil"/>
              <w:right w:val="nil"/>
            </w:tcBorders>
            <w:shd w:val="clear" w:color="auto" w:fill="auto"/>
            <w:noWrap/>
            <w:vAlign w:val="bottom"/>
            <w:hideMark/>
          </w:tcPr>
          <w:p w14:paraId="3F378620"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967" w:type="dxa"/>
            <w:tcBorders>
              <w:top w:val="nil"/>
              <w:left w:val="nil"/>
              <w:bottom w:val="nil"/>
              <w:right w:val="nil"/>
            </w:tcBorders>
            <w:shd w:val="clear" w:color="auto" w:fill="auto"/>
            <w:noWrap/>
            <w:vAlign w:val="bottom"/>
            <w:hideMark/>
          </w:tcPr>
          <w:p w14:paraId="3F378621"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227.7m³</w:t>
            </w:r>
          </w:p>
        </w:tc>
        <w:tc>
          <w:tcPr>
            <w:tcW w:w="1080" w:type="dxa"/>
            <w:tcBorders>
              <w:top w:val="nil"/>
              <w:left w:val="nil"/>
              <w:bottom w:val="nil"/>
              <w:right w:val="nil"/>
            </w:tcBorders>
            <w:shd w:val="clear" w:color="auto" w:fill="auto"/>
            <w:noWrap/>
            <w:vAlign w:val="bottom"/>
            <w:hideMark/>
          </w:tcPr>
          <w:p w14:paraId="3F378622"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623"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627" w14:textId="77777777" w:rsidTr="001B7207">
        <w:trPr>
          <w:trHeight w:val="300"/>
        </w:trPr>
        <w:tc>
          <w:tcPr>
            <w:tcW w:w="6137" w:type="dxa"/>
            <w:gridSpan w:val="6"/>
            <w:tcBorders>
              <w:top w:val="nil"/>
              <w:left w:val="single" w:sz="8" w:space="0" w:color="auto"/>
              <w:bottom w:val="nil"/>
              <w:right w:val="nil"/>
            </w:tcBorders>
            <w:shd w:val="clear" w:color="auto" w:fill="auto"/>
            <w:noWrap/>
            <w:vAlign w:val="bottom"/>
            <w:hideMark/>
          </w:tcPr>
          <w:p w14:paraId="3F378625"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Estimativa, considerando um coeficiente de empolamento;</w:t>
            </w:r>
          </w:p>
        </w:tc>
        <w:tc>
          <w:tcPr>
            <w:tcW w:w="1200" w:type="dxa"/>
            <w:tcBorders>
              <w:top w:val="nil"/>
              <w:left w:val="nil"/>
              <w:bottom w:val="nil"/>
              <w:right w:val="single" w:sz="8" w:space="0" w:color="auto"/>
            </w:tcBorders>
            <w:shd w:val="clear" w:color="auto" w:fill="auto"/>
            <w:noWrap/>
            <w:vAlign w:val="bottom"/>
            <w:hideMark/>
          </w:tcPr>
          <w:p w14:paraId="3F378626"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62F" w14:textId="77777777" w:rsidTr="001B7207">
        <w:trPr>
          <w:trHeight w:val="300"/>
        </w:trPr>
        <w:tc>
          <w:tcPr>
            <w:tcW w:w="1809" w:type="dxa"/>
            <w:tcBorders>
              <w:top w:val="nil"/>
              <w:left w:val="single" w:sz="8" w:space="0" w:color="auto"/>
              <w:bottom w:val="nil"/>
              <w:right w:val="nil"/>
            </w:tcBorders>
            <w:shd w:val="clear" w:color="auto" w:fill="auto"/>
            <w:noWrap/>
            <w:vAlign w:val="bottom"/>
            <w:hideMark/>
          </w:tcPr>
          <w:p w14:paraId="3F378628"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108.43T</w:t>
            </w:r>
          </w:p>
        </w:tc>
        <w:tc>
          <w:tcPr>
            <w:tcW w:w="1109" w:type="dxa"/>
            <w:tcBorders>
              <w:top w:val="nil"/>
              <w:left w:val="nil"/>
              <w:bottom w:val="nil"/>
              <w:right w:val="nil"/>
            </w:tcBorders>
            <w:shd w:val="clear" w:color="auto" w:fill="auto"/>
            <w:noWrap/>
            <w:vAlign w:val="bottom"/>
            <w:hideMark/>
          </w:tcPr>
          <w:p w14:paraId="3F378629"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0.7</w:t>
            </w:r>
          </w:p>
        </w:tc>
        <w:tc>
          <w:tcPr>
            <w:tcW w:w="922" w:type="dxa"/>
            <w:tcBorders>
              <w:top w:val="nil"/>
              <w:left w:val="nil"/>
              <w:bottom w:val="nil"/>
              <w:right w:val="nil"/>
            </w:tcBorders>
            <w:shd w:val="clear" w:color="auto" w:fill="auto"/>
            <w:noWrap/>
            <w:vAlign w:val="bottom"/>
            <w:hideMark/>
          </w:tcPr>
          <w:p w14:paraId="3F37862A"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250" w:type="dxa"/>
            <w:tcBorders>
              <w:top w:val="nil"/>
              <w:left w:val="nil"/>
              <w:bottom w:val="nil"/>
              <w:right w:val="nil"/>
            </w:tcBorders>
            <w:shd w:val="clear" w:color="auto" w:fill="auto"/>
            <w:noWrap/>
            <w:vAlign w:val="bottom"/>
            <w:hideMark/>
          </w:tcPr>
          <w:p w14:paraId="3F37862B"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967" w:type="dxa"/>
            <w:tcBorders>
              <w:top w:val="nil"/>
              <w:left w:val="nil"/>
              <w:bottom w:val="nil"/>
              <w:right w:val="nil"/>
            </w:tcBorders>
            <w:shd w:val="clear" w:color="auto" w:fill="auto"/>
            <w:noWrap/>
            <w:vAlign w:val="bottom"/>
            <w:hideMark/>
          </w:tcPr>
          <w:p w14:paraId="3F37862C"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75.90T</w:t>
            </w:r>
          </w:p>
        </w:tc>
        <w:tc>
          <w:tcPr>
            <w:tcW w:w="1080" w:type="dxa"/>
            <w:tcBorders>
              <w:top w:val="nil"/>
              <w:left w:val="nil"/>
              <w:bottom w:val="nil"/>
              <w:right w:val="nil"/>
            </w:tcBorders>
            <w:shd w:val="clear" w:color="auto" w:fill="auto"/>
            <w:noWrap/>
            <w:vAlign w:val="bottom"/>
            <w:hideMark/>
          </w:tcPr>
          <w:p w14:paraId="3F37862D"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62E"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637" w14:textId="77777777" w:rsidTr="001B7207">
        <w:trPr>
          <w:trHeight w:val="300"/>
        </w:trPr>
        <w:tc>
          <w:tcPr>
            <w:tcW w:w="1809" w:type="dxa"/>
            <w:tcBorders>
              <w:top w:val="nil"/>
              <w:left w:val="single" w:sz="8" w:space="0" w:color="auto"/>
              <w:bottom w:val="nil"/>
              <w:right w:val="nil"/>
            </w:tcBorders>
            <w:shd w:val="clear" w:color="auto" w:fill="auto"/>
            <w:noWrap/>
            <w:vAlign w:val="bottom"/>
          </w:tcPr>
          <w:p w14:paraId="3F378630" w14:textId="77777777" w:rsidR="001B7207" w:rsidRPr="00441DB8" w:rsidRDefault="001B7207" w:rsidP="000946E8">
            <w:pPr>
              <w:spacing w:after="0" w:line="240" w:lineRule="auto"/>
              <w:rPr>
                <w:rFonts w:ascii="Calibri" w:eastAsia="Times New Roman" w:hAnsi="Calibri" w:cs="Calibri"/>
                <w:color w:val="000000"/>
                <w:lang w:eastAsia="pt-BR"/>
              </w:rPr>
            </w:pPr>
          </w:p>
        </w:tc>
        <w:tc>
          <w:tcPr>
            <w:tcW w:w="1109" w:type="dxa"/>
            <w:tcBorders>
              <w:top w:val="nil"/>
              <w:left w:val="nil"/>
              <w:bottom w:val="nil"/>
              <w:right w:val="nil"/>
            </w:tcBorders>
            <w:shd w:val="clear" w:color="auto" w:fill="auto"/>
            <w:noWrap/>
            <w:vAlign w:val="bottom"/>
          </w:tcPr>
          <w:p w14:paraId="3F378631"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922" w:type="dxa"/>
            <w:tcBorders>
              <w:top w:val="nil"/>
              <w:left w:val="nil"/>
              <w:bottom w:val="nil"/>
              <w:right w:val="nil"/>
            </w:tcBorders>
            <w:shd w:val="clear" w:color="auto" w:fill="auto"/>
            <w:noWrap/>
            <w:vAlign w:val="bottom"/>
          </w:tcPr>
          <w:p w14:paraId="3F378632"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250" w:type="dxa"/>
            <w:tcBorders>
              <w:top w:val="nil"/>
              <w:left w:val="nil"/>
              <w:bottom w:val="nil"/>
              <w:right w:val="nil"/>
            </w:tcBorders>
            <w:shd w:val="clear" w:color="auto" w:fill="auto"/>
            <w:noWrap/>
            <w:vAlign w:val="bottom"/>
          </w:tcPr>
          <w:p w14:paraId="3F378633" w14:textId="77777777" w:rsidR="001B7207" w:rsidRPr="00441DB8" w:rsidRDefault="001B7207" w:rsidP="000946E8">
            <w:pPr>
              <w:spacing w:after="0" w:line="240" w:lineRule="auto"/>
              <w:rPr>
                <w:rFonts w:ascii="Calibri" w:eastAsia="Times New Roman" w:hAnsi="Calibri" w:cs="Calibri"/>
                <w:color w:val="000000"/>
                <w:lang w:eastAsia="pt-BR"/>
              </w:rPr>
            </w:pPr>
          </w:p>
        </w:tc>
        <w:tc>
          <w:tcPr>
            <w:tcW w:w="967" w:type="dxa"/>
            <w:tcBorders>
              <w:top w:val="nil"/>
              <w:left w:val="nil"/>
              <w:bottom w:val="nil"/>
              <w:right w:val="nil"/>
            </w:tcBorders>
            <w:shd w:val="clear" w:color="auto" w:fill="auto"/>
            <w:noWrap/>
            <w:vAlign w:val="bottom"/>
          </w:tcPr>
          <w:p w14:paraId="3F378634"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1080" w:type="dxa"/>
            <w:tcBorders>
              <w:top w:val="nil"/>
              <w:left w:val="nil"/>
              <w:bottom w:val="nil"/>
              <w:right w:val="nil"/>
            </w:tcBorders>
            <w:shd w:val="clear" w:color="auto" w:fill="auto"/>
            <w:noWrap/>
            <w:vAlign w:val="bottom"/>
          </w:tcPr>
          <w:p w14:paraId="3F378635"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tcPr>
          <w:p w14:paraId="3F378636" w14:textId="77777777" w:rsidR="001B7207" w:rsidRPr="00441DB8" w:rsidRDefault="001B7207" w:rsidP="000946E8">
            <w:pPr>
              <w:spacing w:after="0" w:line="240" w:lineRule="auto"/>
              <w:rPr>
                <w:rFonts w:ascii="Calibri" w:eastAsia="Times New Roman" w:hAnsi="Calibri" w:cs="Calibri"/>
                <w:color w:val="000000"/>
                <w:lang w:eastAsia="pt-BR"/>
              </w:rPr>
            </w:pPr>
          </w:p>
        </w:tc>
      </w:tr>
    </w:tbl>
    <w:p w14:paraId="3F378638" w14:textId="77777777" w:rsidR="001B7207" w:rsidRDefault="001B7207" w:rsidP="008E49A3">
      <w:pPr>
        <w:pStyle w:val="PargrafodaLista"/>
        <w:ind w:left="0"/>
        <w:jc w:val="both"/>
        <w:rPr>
          <w:rFonts w:ascii="Arial" w:hAnsi="Arial" w:cs="Arial"/>
          <w:color w:val="FF0000"/>
          <w:sz w:val="24"/>
          <w:szCs w:val="24"/>
        </w:rPr>
      </w:pPr>
    </w:p>
    <w:p w14:paraId="3F378639" w14:textId="2A3F2F04" w:rsidR="00A95B18" w:rsidRPr="00F218A1" w:rsidRDefault="00F218A1" w:rsidP="008E49A3">
      <w:pPr>
        <w:pStyle w:val="PargrafodaLista"/>
        <w:ind w:left="0"/>
        <w:jc w:val="both"/>
        <w:rPr>
          <w:rFonts w:ascii="Arial" w:hAnsi="Arial" w:cs="Arial"/>
          <w:color w:val="000000" w:themeColor="text1"/>
          <w:sz w:val="24"/>
          <w:szCs w:val="24"/>
        </w:rPr>
      </w:pPr>
      <w:r w:rsidRPr="00F218A1">
        <w:rPr>
          <w:rFonts w:ascii="Arial" w:hAnsi="Arial" w:cs="Arial"/>
          <w:color w:val="000000" w:themeColor="text1"/>
          <w:sz w:val="24"/>
          <w:szCs w:val="24"/>
        </w:rPr>
        <w:t>- Não será contemplado nesta primeira etapa.</w:t>
      </w:r>
    </w:p>
    <w:p w14:paraId="3F37863A" w14:textId="77777777" w:rsidR="00A95B18" w:rsidRDefault="00A95B18" w:rsidP="008E49A3">
      <w:pPr>
        <w:pStyle w:val="PargrafodaLista"/>
        <w:ind w:left="0"/>
        <w:jc w:val="both"/>
        <w:rPr>
          <w:rFonts w:ascii="Arial" w:hAnsi="Arial" w:cs="Arial"/>
          <w:color w:val="FF0000"/>
          <w:sz w:val="24"/>
          <w:szCs w:val="24"/>
        </w:rPr>
      </w:pPr>
    </w:p>
    <w:p w14:paraId="3F37863B" w14:textId="77777777" w:rsidR="00A95B18" w:rsidRDefault="00A95B18" w:rsidP="008E49A3">
      <w:pPr>
        <w:pStyle w:val="PargrafodaLista"/>
        <w:ind w:left="0"/>
        <w:jc w:val="both"/>
        <w:rPr>
          <w:rFonts w:ascii="Arial" w:hAnsi="Arial" w:cs="Arial"/>
          <w:color w:val="FF0000"/>
          <w:sz w:val="24"/>
          <w:szCs w:val="24"/>
        </w:rPr>
      </w:pPr>
    </w:p>
    <w:p w14:paraId="3F37863C" w14:textId="77777777" w:rsidR="00A95B18" w:rsidRDefault="00A95B18" w:rsidP="008E49A3">
      <w:pPr>
        <w:pStyle w:val="PargrafodaLista"/>
        <w:ind w:left="0"/>
        <w:jc w:val="both"/>
        <w:rPr>
          <w:rFonts w:ascii="Arial" w:hAnsi="Arial" w:cs="Arial"/>
          <w:color w:val="FF0000"/>
          <w:sz w:val="24"/>
          <w:szCs w:val="24"/>
        </w:rPr>
      </w:pPr>
    </w:p>
    <w:p w14:paraId="3F37863D" w14:textId="77777777" w:rsidR="00A95B18" w:rsidRDefault="00A95B18" w:rsidP="008E49A3">
      <w:pPr>
        <w:pStyle w:val="PargrafodaLista"/>
        <w:ind w:left="0"/>
        <w:jc w:val="both"/>
        <w:rPr>
          <w:rFonts w:ascii="Arial" w:hAnsi="Arial" w:cs="Arial"/>
          <w:color w:val="FF0000"/>
          <w:sz w:val="24"/>
          <w:szCs w:val="24"/>
        </w:rPr>
      </w:pPr>
    </w:p>
    <w:p w14:paraId="3F37863E" w14:textId="77777777" w:rsidR="00A95B18" w:rsidRDefault="00A95B18" w:rsidP="008E49A3">
      <w:pPr>
        <w:pStyle w:val="PargrafodaLista"/>
        <w:ind w:left="0"/>
        <w:jc w:val="both"/>
        <w:rPr>
          <w:rFonts w:ascii="Arial" w:hAnsi="Arial" w:cs="Arial"/>
          <w:color w:val="FF0000"/>
          <w:sz w:val="24"/>
          <w:szCs w:val="24"/>
        </w:rPr>
      </w:pPr>
    </w:p>
    <w:p w14:paraId="3F37863F" w14:textId="77777777" w:rsidR="00A95B18" w:rsidRDefault="00A95B18" w:rsidP="008E49A3">
      <w:pPr>
        <w:pStyle w:val="PargrafodaLista"/>
        <w:ind w:left="0"/>
        <w:jc w:val="both"/>
        <w:rPr>
          <w:rFonts w:ascii="Arial" w:hAnsi="Arial" w:cs="Arial"/>
          <w:color w:val="FF0000"/>
          <w:sz w:val="24"/>
          <w:szCs w:val="24"/>
        </w:rPr>
      </w:pPr>
    </w:p>
    <w:p w14:paraId="3F378640" w14:textId="77777777" w:rsidR="00926F27" w:rsidRDefault="00926F27" w:rsidP="008E49A3">
      <w:pPr>
        <w:pStyle w:val="PargrafodaLista"/>
        <w:ind w:left="0"/>
        <w:jc w:val="both"/>
        <w:rPr>
          <w:rFonts w:ascii="Arial" w:hAnsi="Arial" w:cs="Arial"/>
          <w:color w:val="FF0000"/>
          <w:sz w:val="24"/>
          <w:szCs w:val="24"/>
        </w:rPr>
      </w:pPr>
    </w:p>
    <w:p w14:paraId="3F378641" w14:textId="77777777" w:rsidR="00926F27" w:rsidRDefault="00926F27" w:rsidP="008E49A3">
      <w:pPr>
        <w:pStyle w:val="PargrafodaLista"/>
        <w:ind w:left="0"/>
        <w:jc w:val="both"/>
        <w:rPr>
          <w:rFonts w:ascii="Arial" w:hAnsi="Arial" w:cs="Arial"/>
          <w:color w:val="FF0000"/>
          <w:sz w:val="24"/>
          <w:szCs w:val="24"/>
        </w:rPr>
      </w:pPr>
    </w:p>
    <w:p w14:paraId="3F378642" w14:textId="77777777" w:rsidR="00926F27" w:rsidRDefault="00926F27" w:rsidP="008E49A3">
      <w:pPr>
        <w:pStyle w:val="PargrafodaLista"/>
        <w:ind w:left="0"/>
        <w:jc w:val="both"/>
        <w:rPr>
          <w:rFonts w:ascii="Arial" w:hAnsi="Arial" w:cs="Arial"/>
          <w:color w:val="FF0000"/>
          <w:sz w:val="24"/>
          <w:szCs w:val="24"/>
        </w:rPr>
      </w:pPr>
    </w:p>
    <w:p w14:paraId="3F378643" w14:textId="77777777" w:rsidR="00926F27" w:rsidRDefault="00926F27" w:rsidP="008E49A3">
      <w:pPr>
        <w:pStyle w:val="PargrafodaLista"/>
        <w:ind w:left="0"/>
        <w:jc w:val="both"/>
        <w:rPr>
          <w:rFonts w:ascii="Arial" w:hAnsi="Arial" w:cs="Arial"/>
          <w:color w:val="FF0000"/>
          <w:sz w:val="24"/>
          <w:szCs w:val="24"/>
        </w:rPr>
      </w:pPr>
    </w:p>
    <w:p w14:paraId="3F378644" w14:textId="77777777" w:rsidR="00926F27" w:rsidRDefault="00926F27" w:rsidP="008E49A3">
      <w:pPr>
        <w:pStyle w:val="PargrafodaLista"/>
        <w:ind w:left="0"/>
        <w:jc w:val="both"/>
        <w:rPr>
          <w:rFonts w:ascii="Arial" w:hAnsi="Arial" w:cs="Arial"/>
          <w:color w:val="FF0000"/>
          <w:sz w:val="24"/>
          <w:szCs w:val="24"/>
        </w:rPr>
      </w:pPr>
    </w:p>
    <w:p w14:paraId="3F378645" w14:textId="77777777" w:rsidR="00926F27" w:rsidRDefault="00926F27" w:rsidP="008E49A3">
      <w:pPr>
        <w:pStyle w:val="PargrafodaLista"/>
        <w:ind w:left="0"/>
        <w:jc w:val="both"/>
        <w:rPr>
          <w:rFonts w:ascii="Arial" w:hAnsi="Arial" w:cs="Arial"/>
          <w:color w:val="FF0000"/>
          <w:sz w:val="24"/>
          <w:szCs w:val="24"/>
        </w:rPr>
      </w:pPr>
    </w:p>
    <w:p w14:paraId="3F378646" w14:textId="77777777" w:rsidR="00926F27" w:rsidRDefault="00926F27" w:rsidP="008E49A3">
      <w:pPr>
        <w:pStyle w:val="PargrafodaLista"/>
        <w:ind w:left="0"/>
        <w:jc w:val="both"/>
        <w:rPr>
          <w:rFonts w:ascii="Arial" w:hAnsi="Arial" w:cs="Arial"/>
          <w:color w:val="FF0000"/>
          <w:sz w:val="24"/>
          <w:szCs w:val="24"/>
        </w:rPr>
      </w:pPr>
    </w:p>
    <w:p w14:paraId="3F378647" w14:textId="77777777" w:rsidR="00926F27" w:rsidRDefault="00926F27" w:rsidP="008E49A3">
      <w:pPr>
        <w:pStyle w:val="PargrafodaLista"/>
        <w:ind w:left="0"/>
        <w:jc w:val="both"/>
        <w:rPr>
          <w:rFonts w:ascii="Arial" w:hAnsi="Arial" w:cs="Arial"/>
          <w:color w:val="FF0000"/>
          <w:sz w:val="24"/>
          <w:szCs w:val="24"/>
        </w:rPr>
      </w:pPr>
    </w:p>
    <w:p w14:paraId="3F378648" w14:textId="77777777" w:rsidR="00926F27" w:rsidRDefault="00926F27" w:rsidP="008E49A3">
      <w:pPr>
        <w:pStyle w:val="PargrafodaLista"/>
        <w:ind w:left="0"/>
        <w:jc w:val="both"/>
        <w:rPr>
          <w:rFonts w:ascii="Arial" w:hAnsi="Arial" w:cs="Arial"/>
          <w:color w:val="FF0000"/>
          <w:sz w:val="24"/>
          <w:szCs w:val="24"/>
        </w:rPr>
      </w:pPr>
    </w:p>
    <w:p w14:paraId="3F378649" w14:textId="77777777" w:rsidR="00926F27" w:rsidRDefault="00926F27" w:rsidP="008E49A3">
      <w:pPr>
        <w:pStyle w:val="PargrafodaLista"/>
        <w:ind w:left="0"/>
        <w:jc w:val="both"/>
        <w:rPr>
          <w:rFonts w:ascii="Arial" w:hAnsi="Arial" w:cs="Arial"/>
          <w:color w:val="FF0000"/>
          <w:sz w:val="24"/>
          <w:szCs w:val="24"/>
        </w:rPr>
      </w:pPr>
    </w:p>
    <w:p w14:paraId="3F37864A" w14:textId="77777777" w:rsidR="00926F27" w:rsidRDefault="00926F27" w:rsidP="008E49A3">
      <w:pPr>
        <w:pStyle w:val="PargrafodaLista"/>
        <w:ind w:left="0"/>
        <w:jc w:val="both"/>
        <w:rPr>
          <w:rFonts w:ascii="Arial" w:hAnsi="Arial" w:cs="Arial"/>
          <w:color w:val="FF0000"/>
          <w:sz w:val="24"/>
          <w:szCs w:val="24"/>
        </w:rPr>
      </w:pPr>
    </w:p>
    <w:p w14:paraId="3F37864B" w14:textId="77777777" w:rsidR="00A95B18" w:rsidRDefault="00A95B18" w:rsidP="008E49A3">
      <w:pPr>
        <w:pStyle w:val="PargrafodaLista"/>
        <w:ind w:left="0"/>
        <w:jc w:val="both"/>
        <w:rPr>
          <w:rFonts w:ascii="Arial" w:hAnsi="Arial" w:cs="Arial"/>
          <w:color w:val="FF0000"/>
          <w:sz w:val="24"/>
          <w:szCs w:val="24"/>
        </w:rPr>
      </w:pPr>
    </w:p>
    <w:p w14:paraId="3F37864C" w14:textId="77777777" w:rsidR="00FF59F1" w:rsidRDefault="00FF59F1" w:rsidP="008E49A3">
      <w:pPr>
        <w:pStyle w:val="PargrafodaLista"/>
        <w:ind w:left="0"/>
        <w:jc w:val="both"/>
        <w:rPr>
          <w:rFonts w:ascii="Arial" w:hAnsi="Arial" w:cs="Arial"/>
          <w:color w:val="FF0000"/>
          <w:sz w:val="24"/>
          <w:szCs w:val="24"/>
        </w:rPr>
      </w:pPr>
    </w:p>
    <w:p w14:paraId="3F37864D" w14:textId="77777777" w:rsidR="001B7207" w:rsidRPr="001B7207" w:rsidRDefault="001B7207" w:rsidP="001B7207">
      <w:pPr>
        <w:pStyle w:val="PargrafodaLista"/>
        <w:numPr>
          <w:ilvl w:val="0"/>
          <w:numId w:val="19"/>
        </w:numPr>
        <w:jc w:val="both"/>
        <w:rPr>
          <w:rFonts w:ascii="Arial" w:hAnsi="Arial" w:cs="Arial"/>
          <w:sz w:val="24"/>
          <w:szCs w:val="24"/>
        </w:rPr>
      </w:pPr>
      <w:r w:rsidRPr="001B7207">
        <w:rPr>
          <w:rFonts w:ascii="Arial" w:hAnsi="Arial" w:cs="Arial"/>
          <w:sz w:val="24"/>
          <w:szCs w:val="24"/>
        </w:rPr>
        <w:t>Ossuário 3 (menor)</w:t>
      </w:r>
    </w:p>
    <w:p w14:paraId="3F37864E" w14:textId="77777777" w:rsidR="001B7207" w:rsidRDefault="001B7207" w:rsidP="008E49A3">
      <w:pPr>
        <w:pStyle w:val="PargrafodaLista"/>
        <w:ind w:left="0"/>
        <w:jc w:val="both"/>
        <w:rPr>
          <w:rFonts w:ascii="Arial" w:hAnsi="Arial" w:cs="Arial"/>
          <w:color w:val="FF0000"/>
          <w:sz w:val="24"/>
          <w:szCs w:val="24"/>
        </w:rPr>
      </w:pPr>
    </w:p>
    <w:p w14:paraId="3F37864F" w14:textId="77777777" w:rsidR="001B7207" w:rsidRDefault="001B7207" w:rsidP="008E49A3">
      <w:pPr>
        <w:pStyle w:val="PargrafodaLista"/>
        <w:ind w:left="0"/>
        <w:jc w:val="both"/>
        <w:rPr>
          <w:rFonts w:ascii="Arial" w:hAnsi="Arial" w:cs="Arial"/>
          <w:color w:val="FF0000"/>
          <w:sz w:val="24"/>
          <w:szCs w:val="24"/>
        </w:rPr>
      </w:pPr>
      <w:r w:rsidRPr="001B7207">
        <w:rPr>
          <w:rFonts w:ascii="Arial" w:hAnsi="Arial" w:cs="Arial"/>
          <w:noProof/>
          <w:color w:val="FF0000"/>
          <w:sz w:val="24"/>
          <w:szCs w:val="24"/>
          <w:lang w:eastAsia="pt-BR"/>
        </w:rPr>
        <w:drawing>
          <wp:inline distT="0" distB="0" distL="0" distR="0" wp14:anchorId="3F3786F1" wp14:editId="3F3786F2">
            <wp:extent cx="5400040" cy="2586990"/>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586990"/>
                    </a:xfrm>
                    <a:prstGeom prst="rect">
                      <a:avLst/>
                    </a:prstGeom>
                  </pic:spPr>
                </pic:pic>
              </a:graphicData>
            </a:graphic>
          </wp:inline>
        </w:drawing>
      </w:r>
    </w:p>
    <w:p w14:paraId="3F378650" w14:textId="77777777" w:rsidR="001B7207" w:rsidRDefault="001B7207" w:rsidP="008E49A3">
      <w:pPr>
        <w:pStyle w:val="PargrafodaLista"/>
        <w:ind w:left="0"/>
        <w:jc w:val="both"/>
        <w:rPr>
          <w:rFonts w:ascii="Arial" w:hAnsi="Arial" w:cs="Arial"/>
          <w:color w:val="FF0000"/>
          <w:sz w:val="24"/>
          <w:szCs w:val="24"/>
        </w:rPr>
      </w:pPr>
    </w:p>
    <w:p w14:paraId="3F378651" w14:textId="77777777" w:rsidR="001B7207" w:rsidRDefault="001B7207" w:rsidP="001B7207">
      <w:pPr>
        <w:pStyle w:val="PargrafodaLista"/>
        <w:spacing w:after="0" w:line="240" w:lineRule="auto"/>
        <w:ind w:left="0"/>
        <w:jc w:val="both"/>
        <w:rPr>
          <w:rFonts w:ascii="Arial" w:hAnsi="Arial" w:cs="Arial"/>
          <w:sz w:val="24"/>
          <w:szCs w:val="24"/>
        </w:rPr>
      </w:pPr>
      <w:r w:rsidRPr="001B7207">
        <w:rPr>
          <w:rFonts w:ascii="Arial" w:hAnsi="Arial" w:cs="Arial"/>
          <w:sz w:val="24"/>
          <w:szCs w:val="24"/>
        </w:rPr>
        <w:t>Cálculo:</w:t>
      </w:r>
    </w:p>
    <w:p w14:paraId="3F378652" w14:textId="77777777" w:rsidR="001B7207" w:rsidRPr="001B7207" w:rsidRDefault="001B7207" w:rsidP="001B7207">
      <w:pPr>
        <w:pStyle w:val="PargrafodaLista"/>
        <w:spacing w:after="0" w:line="240" w:lineRule="auto"/>
        <w:ind w:left="0"/>
        <w:jc w:val="both"/>
        <w:rPr>
          <w:rFonts w:ascii="Arial" w:hAnsi="Arial" w:cs="Arial"/>
          <w:sz w:val="24"/>
          <w:szCs w:val="24"/>
        </w:rPr>
      </w:pPr>
    </w:p>
    <w:tbl>
      <w:tblPr>
        <w:tblW w:w="7260" w:type="dxa"/>
        <w:tblCellMar>
          <w:left w:w="70" w:type="dxa"/>
          <w:right w:w="70" w:type="dxa"/>
        </w:tblCellMar>
        <w:tblLook w:val="04A0" w:firstRow="1" w:lastRow="0" w:firstColumn="1" w:lastColumn="0" w:noHBand="0" w:noVBand="1"/>
      </w:tblPr>
      <w:tblGrid>
        <w:gridCol w:w="1759"/>
        <w:gridCol w:w="1079"/>
        <w:gridCol w:w="897"/>
        <w:gridCol w:w="250"/>
        <w:gridCol w:w="1076"/>
        <w:gridCol w:w="1080"/>
        <w:gridCol w:w="1200"/>
      </w:tblGrid>
      <w:tr w:rsidR="001B7207" w:rsidRPr="00441DB8" w14:paraId="3F378656" w14:textId="77777777" w:rsidTr="000946E8">
        <w:trPr>
          <w:trHeight w:val="315"/>
        </w:trPr>
        <w:tc>
          <w:tcPr>
            <w:tcW w:w="4980" w:type="dxa"/>
            <w:gridSpan w:val="5"/>
            <w:tcBorders>
              <w:top w:val="single" w:sz="8" w:space="0" w:color="auto"/>
              <w:left w:val="single" w:sz="8" w:space="0" w:color="auto"/>
              <w:bottom w:val="single" w:sz="8" w:space="0" w:color="auto"/>
              <w:right w:val="nil"/>
            </w:tcBorders>
            <w:shd w:val="clear" w:color="auto" w:fill="auto"/>
            <w:noWrap/>
            <w:vAlign w:val="bottom"/>
            <w:hideMark/>
          </w:tcPr>
          <w:p w14:paraId="3F378653"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OSSUÁRIO CENTRAL MAIOR - MARUÍ - 3</w:t>
            </w:r>
          </w:p>
        </w:tc>
        <w:tc>
          <w:tcPr>
            <w:tcW w:w="1080" w:type="dxa"/>
            <w:tcBorders>
              <w:top w:val="single" w:sz="8" w:space="0" w:color="auto"/>
              <w:left w:val="nil"/>
              <w:bottom w:val="single" w:sz="8" w:space="0" w:color="auto"/>
              <w:right w:val="nil"/>
            </w:tcBorders>
            <w:shd w:val="clear" w:color="auto" w:fill="auto"/>
            <w:noWrap/>
            <w:vAlign w:val="bottom"/>
            <w:hideMark/>
          </w:tcPr>
          <w:p w14:paraId="3F378654"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3F378655" w14:textId="77777777" w:rsidR="001B7207" w:rsidRPr="00441DB8" w:rsidRDefault="001B7207"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r>
      <w:tr w:rsidR="001B7207" w:rsidRPr="00441DB8" w14:paraId="3F37865E" w14:textId="77777777" w:rsidTr="000946E8">
        <w:trPr>
          <w:trHeight w:val="300"/>
        </w:trPr>
        <w:tc>
          <w:tcPr>
            <w:tcW w:w="1759" w:type="dxa"/>
            <w:tcBorders>
              <w:top w:val="nil"/>
              <w:left w:val="single" w:sz="8" w:space="0" w:color="auto"/>
              <w:bottom w:val="nil"/>
              <w:right w:val="nil"/>
            </w:tcBorders>
            <w:shd w:val="clear" w:color="auto" w:fill="auto"/>
            <w:noWrap/>
            <w:vAlign w:val="bottom"/>
            <w:hideMark/>
          </w:tcPr>
          <w:p w14:paraId="3F378657"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COMPRIMENTO</w:t>
            </w:r>
          </w:p>
        </w:tc>
        <w:tc>
          <w:tcPr>
            <w:tcW w:w="1079" w:type="dxa"/>
            <w:tcBorders>
              <w:top w:val="nil"/>
              <w:left w:val="nil"/>
              <w:bottom w:val="nil"/>
              <w:right w:val="nil"/>
            </w:tcBorders>
            <w:shd w:val="clear" w:color="auto" w:fill="auto"/>
            <w:noWrap/>
            <w:vAlign w:val="bottom"/>
            <w:hideMark/>
          </w:tcPr>
          <w:p w14:paraId="3F378658"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LARGURA</w:t>
            </w:r>
          </w:p>
        </w:tc>
        <w:tc>
          <w:tcPr>
            <w:tcW w:w="897" w:type="dxa"/>
            <w:tcBorders>
              <w:top w:val="nil"/>
              <w:left w:val="nil"/>
              <w:bottom w:val="nil"/>
              <w:right w:val="nil"/>
            </w:tcBorders>
            <w:shd w:val="clear" w:color="auto" w:fill="auto"/>
            <w:noWrap/>
            <w:vAlign w:val="bottom"/>
            <w:hideMark/>
          </w:tcPr>
          <w:p w14:paraId="3F378659"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ALTURA</w:t>
            </w:r>
          </w:p>
        </w:tc>
        <w:tc>
          <w:tcPr>
            <w:tcW w:w="169" w:type="dxa"/>
            <w:tcBorders>
              <w:top w:val="nil"/>
              <w:left w:val="nil"/>
              <w:bottom w:val="nil"/>
              <w:right w:val="nil"/>
            </w:tcBorders>
            <w:shd w:val="clear" w:color="auto" w:fill="auto"/>
            <w:noWrap/>
            <w:vAlign w:val="bottom"/>
            <w:hideMark/>
          </w:tcPr>
          <w:p w14:paraId="3F37865A" w14:textId="77777777" w:rsidR="001B7207" w:rsidRPr="00441DB8" w:rsidRDefault="001B7207" w:rsidP="000946E8">
            <w:pPr>
              <w:spacing w:after="0" w:line="240" w:lineRule="auto"/>
              <w:rPr>
                <w:rFonts w:ascii="Calibri" w:eastAsia="Times New Roman" w:hAnsi="Calibri" w:cs="Calibri"/>
                <w:color w:val="000000"/>
                <w:lang w:eastAsia="pt-BR"/>
              </w:rPr>
            </w:pPr>
          </w:p>
        </w:tc>
        <w:tc>
          <w:tcPr>
            <w:tcW w:w="1076" w:type="dxa"/>
            <w:tcBorders>
              <w:top w:val="nil"/>
              <w:left w:val="nil"/>
              <w:bottom w:val="nil"/>
              <w:right w:val="nil"/>
            </w:tcBorders>
            <w:shd w:val="clear" w:color="auto" w:fill="auto"/>
            <w:noWrap/>
            <w:vAlign w:val="bottom"/>
            <w:hideMark/>
          </w:tcPr>
          <w:p w14:paraId="3F37865B"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TOTAL</w:t>
            </w:r>
          </w:p>
        </w:tc>
        <w:tc>
          <w:tcPr>
            <w:tcW w:w="1080" w:type="dxa"/>
            <w:tcBorders>
              <w:top w:val="nil"/>
              <w:left w:val="nil"/>
              <w:bottom w:val="nil"/>
              <w:right w:val="nil"/>
            </w:tcBorders>
            <w:shd w:val="clear" w:color="auto" w:fill="auto"/>
            <w:noWrap/>
            <w:vAlign w:val="bottom"/>
            <w:hideMark/>
          </w:tcPr>
          <w:p w14:paraId="3F37865C" w14:textId="77777777" w:rsidR="001B7207" w:rsidRPr="00441DB8" w:rsidRDefault="001B7207" w:rsidP="000946E8">
            <w:pPr>
              <w:spacing w:after="0" w:line="240" w:lineRule="auto"/>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65D"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666" w14:textId="77777777" w:rsidTr="000946E8">
        <w:trPr>
          <w:trHeight w:val="300"/>
        </w:trPr>
        <w:tc>
          <w:tcPr>
            <w:tcW w:w="1759" w:type="dxa"/>
            <w:tcBorders>
              <w:top w:val="nil"/>
              <w:left w:val="single" w:sz="8" w:space="0" w:color="auto"/>
              <w:bottom w:val="nil"/>
              <w:right w:val="nil"/>
            </w:tcBorders>
            <w:shd w:val="clear" w:color="auto" w:fill="auto"/>
            <w:noWrap/>
            <w:vAlign w:val="bottom"/>
            <w:hideMark/>
          </w:tcPr>
          <w:p w14:paraId="3F37865F"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12.70m</w:t>
            </w:r>
          </w:p>
        </w:tc>
        <w:tc>
          <w:tcPr>
            <w:tcW w:w="1079" w:type="dxa"/>
            <w:tcBorders>
              <w:top w:val="nil"/>
              <w:left w:val="nil"/>
              <w:bottom w:val="nil"/>
              <w:right w:val="nil"/>
            </w:tcBorders>
            <w:shd w:val="clear" w:color="auto" w:fill="auto"/>
            <w:noWrap/>
            <w:vAlign w:val="bottom"/>
            <w:hideMark/>
          </w:tcPr>
          <w:p w14:paraId="3F378660"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4.70m</w:t>
            </w:r>
          </w:p>
        </w:tc>
        <w:tc>
          <w:tcPr>
            <w:tcW w:w="897" w:type="dxa"/>
            <w:tcBorders>
              <w:top w:val="nil"/>
              <w:left w:val="nil"/>
              <w:bottom w:val="nil"/>
              <w:right w:val="nil"/>
            </w:tcBorders>
            <w:shd w:val="clear" w:color="auto" w:fill="auto"/>
            <w:noWrap/>
            <w:vAlign w:val="bottom"/>
            <w:hideMark/>
          </w:tcPr>
          <w:p w14:paraId="3F378661"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5.0m</w:t>
            </w:r>
          </w:p>
        </w:tc>
        <w:tc>
          <w:tcPr>
            <w:tcW w:w="169" w:type="dxa"/>
            <w:tcBorders>
              <w:top w:val="nil"/>
              <w:left w:val="nil"/>
              <w:bottom w:val="nil"/>
              <w:right w:val="nil"/>
            </w:tcBorders>
            <w:shd w:val="clear" w:color="auto" w:fill="auto"/>
            <w:noWrap/>
            <w:vAlign w:val="bottom"/>
            <w:hideMark/>
          </w:tcPr>
          <w:p w14:paraId="3F378662"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1076" w:type="dxa"/>
            <w:tcBorders>
              <w:top w:val="nil"/>
              <w:left w:val="nil"/>
              <w:bottom w:val="nil"/>
              <w:right w:val="nil"/>
            </w:tcBorders>
            <w:shd w:val="clear" w:color="auto" w:fill="auto"/>
            <w:noWrap/>
            <w:vAlign w:val="bottom"/>
            <w:hideMark/>
          </w:tcPr>
          <w:p w14:paraId="3F378663"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298.45m³</w:t>
            </w:r>
          </w:p>
        </w:tc>
        <w:tc>
          <w:tcPr>
            <w:tcW w:w="1080" w:type="dxa"/>
            <w:tcBorders>
              <w:top w:val="nil"/>
              <w:left w:val="nil"/>
              <w:bottom w:val="nil"/>
              <w:right w:val="nil"/>
            </w:tcBorders>
            <w:shd w:val="clear" w:color="auto" w:fill="auto"/>
            <w:noWrap/>
            <w:vAlign w:val="bottom"/>
            <w:hideMark/>
          </w:tcPr>
          <w:p w14:paraId="3F378664"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665"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669" w14:textId="77777777" w:rsidTr="000946E8">
        <w:trPr>
          <w:trHeight w:val="300"/>
        </w:trPr>
        <w:tc>
          <w:tcPr>
            <w:tcW w:w="6060" w:type="dxa"/>
            <w:gridSpan w:val="6"/>
            <w:tcBorders>
              <w:top w:val="nil"/>
              <w:left w:val="single" w:sz="8" w:space="0" w:color="auto"/>
              <w:bottom w:val="nil"/>
              <w:right w:val="nil"/>
            </w:tcBorders>
            <w:shd w:val="clear" w:color="auto" w:fill="auto"/>
            <w:noWrap/>
            <w:vAlign w:val="bottom"/>
            <w:hideMark/>
          </w:tcPr>
          <w:p w14:paraId="3F378667"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Estimativa, considerando um coeficiente de empolamento;</w:t>
            </w:r>
          </w:p>
        </w:tc>
        <w:tc>
          <w:tcPr>
            <w:tcW w:w="1200" w:type="dxa"/>
            <w:tcBorders>
              <w:top w:val="nil"/>
              <w:left w:val="nil"/>
              <w:bottom w:val="nil"/>
              <w:right w:val="single" w:sz="8" w:space="0" w:color="auto"/>
            </w:tcBorders>
            <w:shd w:val="clear" w:color="auto" w:fill="auto"/>
            <w:noWrap/>
            <w:vAlign w:val="bottom"/>
            <w:hideMark/>
          </w:tcPr>
          <w:p w14:paraId="3F378668"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B7207" w:rsidRPr="00441DB8" w14:paraId="3F378671" w14:textId="77777777" w:rsidTr="000946E8">
        <w:trPr>
          <w:trHeight w:val="300"/>
        </w:trPr>
        <w:tc>
          <w:tcPr>
            <w:tcW w:w="1759" w:type="dxa"/>
            <w:tcBorders>
              <w:top w:val="nil"/>
              <w:left w:val="single" w:sz="8" w:space="0" w:color="auto"/>
              <w:bottom w:val="nil"/>
              <w:right w:val="nil"/>
            </w:tcBorders>
            <w:shd w:val="clear" w:color="auto" w:fill="auto"/>
            <w:noWrap/>
            <w:vAlign w:val="bottom"/>
            <w:hideMark/>
          </w:tcPr>
          <w:p w14:paraId="3F37866A"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142.12T</w:t>
            </w:r>
          </w:p>
        </w:tc>
        <w:tc>
          <w:tcPr>
            <w:tcW w:w="1079" w:type="dxa"/>
            <w:tcBorders>
              <w:top w:val="nil"/>
              <w:left w:val="nil"/>
              <w:bottom w:val="nil"/>
              <w:right w:val="nil"/>
            </w:tcBorders>
            <w:shd w:val="clear" w:color="auto" w:fill="auto"/>
            <w:noWrap/>
            <w:vAlign w:val="bottom"/>
            <w:hideMark/>
          </w:tcPr>
          <w:p w14:paraId="3F37866B"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0.7</w:t>
            </w:r>
          </w:p>
        </w:tc>
        <w:tc>
          <w:tcPr>
            <w:tcW w:w="897" w:type="dxa"/>
            <w:tcBorders>
              <w:top w:val="nil"/>
              <w:left w:val="nil"/>
              <w:bottom w:val="nil"/>
              <w:right w:val="nil"/>
            </w:tcBorders>
            <w:shd w:val="clear" w:color="auto" w:fill="auto"/>
            <w:noWrap/>
            <w:vAlign w:val="bottom"/>
            <w:hideMark/>
          </w:tcPr>
          <w:p w14:paraId="3F37866C"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169" w:type="dxa"/>
            <w:tcBorders>
              <w:top w:val="nil"/>
              <w:left w:val="nil"/>
              <w:bottom w:val="nil"/>
              <w:right w:val="nil"/>
            </w:tcBorders>
            <w:shd w:val="clear" w:color="auto" w:fill="auto"/>
            <w:noWrap/>
            <w:vAlign w:val="bottom"/>
            <w:hideMark/>
          </w:tcPr>
          <w:p w14:paraId="3F37866D"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1076" w:type="dxa"/>
            <w:tcBorders>
              <w:top w:val="nil"/>
              <w:left w:val="nil"/>
              <w:bottom w:val="nil"/>
              <w:right w:val="nil"/>
            </w:tcBorders>
            <w:shd w:val="clear" w:color="auto" w:fill="auto"/>
            <w:noWrap/>
            <w:vAlign w:val="bottom"/>
            <w:hideMark/>
          </w:tcPr>
          <w:p w14:paraId="3F37866E" w14:textId="77777777" w:rsidR="001B7207" w:rsidRPr="00441DB8" w:rsidRDefault="001B7207"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99.48T</w:t>
            </w:r>
          </w:p>
        </w:tc>
        <w:tc>
          <w:tcPr>
            <w:tcW w:w="1080" w:type="dxa"/>
            <w:tcBorders>
              <w:top w:val="nil"/>
              <w:left w:val="nil"/>
              <w:bottom w:val="nil"/>
              <w:right w:val="nil"/>
            </w:tcBorders>
            <w:shd w:val="clear" w:color="auto" w:fill="auto"/>
            <w:noWrap/>
            <w:vAlign w:val="bottom"/>
            <w:hideMark/>
          </w:tcPr>
          <w:p w14:paraId="3F37866F" w14:textId="77777777" w:rsidR="001B7207" w:rsidRPr="00441DB8" w:rsidRDefault="001B7207" w:rsidP="000946E8">
            <w:pPr>
              <w:spacing w:after="0" w:line="240" w:lineRule="auto"/>
              <w:jc w:val="right"/>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670" w14:textId="77777777" w:rsidR="001B7207" w:rsidRPr="00441DB8" w:rsidRDefault="001B7207"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bl>
    <w:p w14:paraId="3F378672" w14:textId="77777777" w:rsidR="001B7207" w:rsidRDefault="001B7207" w:rsidP="008E49A3">
      <w:pPr>
        <w:pStyle w:val="PargrafodaLista"/>
        <w:ind w:left="0"/>
        <w:jc w:val="both"/>
        <w:rPr>
          <w:rFonts w:ascii="Arial" w:hAnsi="Arial" w:cs="Arial"/>
          <w:color w:val="FF0000"/>
          <w:sz w:val="24"/>
          <w:szCs w:val="24"/>
        </w:rPr>
      </w:pPr>
    </w:p>
    <w:p w14:paraId="3F378673" w14:textId="4BB3C7F3" w:rsidR="001B7207" w:rsidRPr="00174886" w:rsidRDefault="00F218A1" w:rsidP="008E49A3">
      <w:pPr>
        <w:pStyle w:val="PargrafodaLista"/>
        <w:ind w:left="0"/>
        <w:jc w:val="both"/>
        <w:rPr>
          <w:rFonts w:ascii="Arial" w:hAnsi="Arial" w:cs="Arial"/>
          <w:sz w:val="24"/>
          <w:szCs w:val="24"/>
        </w:rPr>
      </w:pPr>
      <w:r w:rsidRPr="00F218A1">
        <w:rPr>
          <w:rFonts w:ascii="Arial" w:hAnsi="Arial" w:cs="Arial"/>
          <w:color w:val="000000" w:themeColor="text1"/>
          <w:sz w:val="24"/>
          <w:szCs w:val="24"/>
        </w:rPr>
        <w:t>- Não será contemplado nesta primeira etapa.</w:t>
      </w:r>
    </w:p>
    <w:p w14:paraId="3F378674" w14:textId="77777777" w:rsidR="00A95B18" w:rsidRDefault="00A95B18" w:rsidP="008E49A3">
      <w:pPr>
        <w:pStyle w:val="PargrafodaLista"/>
        <w:ind w:left="0"/>
        <w:jc w:val="both"/>
        <w:rPr>
          <w:rFonts w:ascii="Arial" w:hAnsi="Arial" w:cs="Arial"/>
          <w:b/>
          <w:sz w:val="24"/>
          <w:szCs w:val="24"/>
        </w:rPr>
      </w:pPr>
    </w:p>
    <w:p w14:paraId="3F378675" w14:textId="77777777" w:rsidR="00A95B18" w:rsidRDefault="00A95B18" w:rsidP="008E49A3">
      <w:pPr>
        <w:pStyle w:val="PargrafodaLista"/>
        <w:ind w:left="0"/>
        <w:jc w:val="both"/>
        <w:rPr>
          <w:rFonts w:ascii="Arial" w:hAnsi="Arial" w:cs="Arial"/>
          <w:b/>
          <w:sz w:val="24"/>
          <w:szCs w:val="24"/>
        </w:rPr>
      </w:pPr>
    </w:p>
    <w:p w14:paraId="3F378676" w14:textId="77777777" w:rsidR="00A95B18" w:rsidRDefault="00A95B18" w:rsidP="008E49A3">
      <w:pPr>
        <w:pStyle w:val="PargrafodaLista"/>
        <w:ind w:left="0"/>
        <w:jc w:val="both"/>
        <w:rPr>
          <w:rFonts w:ascii="Arial" w:hAnsi="Arial" w:cs="Arial"/>
          <w:b/>
          <w:sz w:val="24"/>
          <w:szCs w:val="24"/>
        </w:rPr>
      </w:pPr>
    </w:p>
    <w:p w14:paraId="3F378677" w14:textId="77777777" w:rsidR="00A95B18" w:rsidRDefault="00A95B18" w:rsidP="008E49A3">
      <w:pPr>
        <w:pStyle w:val="PargrafodaLista"/>
        <w:ind w:left="0"/>
        <w:jc w:val="both"/>
        <w:rPr>
          <w:rFonts w:ascii="Arial" w:hAnsi="Arial" w:cs="Arial"/>
          <w:b/>
          <w:sz w:val="24"/>
          <w:szCs w:val="24"/>
        </w:rPr>
      </w:pPr>
    </w:p>
    <w:p w14:paraId="3F378678" w14:textId="77777777" w:rsidR="00A95B18" w:rsidRDefault="00A95B18" w:rsidP="008E49A3">
      <w:pPr>
        <w:pStyle w:val="PargrafodaLista"/>
        <w:ind w:left="0"/>
        <w:jc w:val="both"/>
        <w:rPr>
          <w:rFonts w:ascii="Arial" w:hAnsi="Arial" w:cs="Arial"/>
          <w:b/>
          <w:sz w:val="24"/>
          <w:szCs w:val="24"/>
        </w:rPr>
      </w:pPr>
    </w:p>
    <w:p w14:paraId="3F378679" w14:textId="77777777" w:rsidR="00A95B18" w:rsidRDefault="00A95B18" w:rsidP="008E49A3">
      <w:pPr>
        <w:pStyle w:val="PargrafodaLista"/>
        <w:ind w:left="0"/>
        <w:jc w:val="both"/>
        <w:rPr>
          <w:rFonts w:ascii="Arial" w:hAnsi="Arial" w:cs="Arial"/>
          <w:b/>
          <w:sz w:val="24"/>
          <w:szCs w:val="24"/>
        </w:rPr>
      </w:pPr>
    </w:p>
    <w:p w14:paraId="3F37867A" w14:textId="77777777" w:rsidR="00A95B18" w:rsidRDefault="00A95B18" w:rsidP="008E49A3">
      <w:pPr>
        <w:pStyle w:val="PargrafodaLista"/>
        <w:ind w:left="0"/>
        <w:jc w:val="both"/>
        <w:rPr>
          <w:rFonts w:ascii="Arial" w:hAnsi="Arial" w:cs="Arial"/>
          <w:b/>
          <w:sz w:val="24"/>
          <w:szCs w:val="24"/>
        </w:rPr>
      </w:pPr>
    </w:p>
    <w:p w14:paraId="3F37867B" w14:textId="77777777" w:rsidR="00A95B18" w:rsidRDefault="00A95B18" w:rsidP="008E49A3">
      <w:pPr>
        <w:pStyle w:val="PargrafodaLista"/>
        <w:ind w:left="0"/>
        <w:jc w:val="both"/>
        <w:rPr>
          <w:rFonts w:ascii="Arial" w:hAnsi="Arial" w:cs="Arial"/>
          <w:b/>
          <w:sz w:val="24"/>
          <w:szCs w:val="24"/>
        </w:rPr>
      </w:pPr>
    </w:p>
    <w:p w14:paraId="3F37867C" w14:textId="77777777" w:rsidR="00A95B18" w:rsidRDefault="00A95B18" w:rsidP="008E49A3">
      <w:pPr>
        <w:pStyle w:val="PargrafodaLista"/>
        <w:ind w:left="0"/>
        <w:jc w:val="both"/>
        <w:rPr>
          <w:rFonts w:ascii="Arial" w:hAnsi="Arial" w:cs="Arial"/>
          <w:b/>
          <w:sz w:val="24"/>
          <w:szCs w:val="24"/>
        </w:rPr>
      </w:pPr>
    </w:p>
    <w:p w14:paraId="3F37867D" w14:textId="77777777" w:rsidR="00A95B18" w:rsidRDefault="00A95B18" w:rsidP="008E49A3">
      <w:pPr>
        <w:pStyle w:val="PargrafodaLista"/>
        <w:ind w:left="0"/>
        <w:jc w:val="both"/>
        <w:rPr>
          <w:rFonts w:ascii="Arial" w:hAnsi="Arial" w:cs="Arial"/>
          <w:b/>
          <w:sz w:val="24"/>
          <w:szCs w:val="24"/>
        </w:rPr>
      </w:pPr>
    </w:p>
    <w:p w14:paraId="3F37867E" w14:textId="77777777" w:rsidR="00A95B18" w:rsidRDefault="00A95B18" w:rsidP="008E49A3">
      <w:pPr>
        <w:pStyle w:val="PargrafodaLista"/>
        <w:ind w:left="0"/>
        <w:jc w:val="both"/>
        <w:rPr>
          <w:rFonts w:ascii="Arial" w:hAnsi="Arial" w:cs="Arial"/>
          <w:b/>
          <w:sz w:val="24"/>
          <w:szCs w:val="24"/>
        </w:rPr>
      </w:pPr>
    </w:p>
    <w:p w14:paraId="3F37867F" w14:textId="77777777" w:rsidR="00A95B18" w:rsidRDefault="00A95B18" w:rsidP="008E49A3">
      <w:pPr>
        <w:pStyle w:val="PargrafodaLista"/>
        <w:ind w:left="0"/>
        <w:jc w:val="both"/>
        <w:rPr>
          <w:rFonts w:ascii="Arial" w:hAnsi="Arial" w:cs="Arial"/>
          <w:b/>
          <w:sz w:val="24"/>
          <w:szCs w:val="24"/>
        </w:rPr>
      </w:pPr>
    </w:p>
    <w:p w14:paraId="3F378680" w14:textId="77777777" w:rsidR="00A95B18" w:rsidRDefault="00A95B18" w:rsidP="008E49A3">
      <w:pPr>
        <w:pStyle w:val="PargrafodaLista"/>
        <w:ind w:left="0"/>
        <w:jc w:val="both"/>
        <w:rPr>
          <w:rFonts w:ascii="Arial" w:hAnsi="Arial" w:cs="Arial"/>
          <w:b/>
          <w:sz w:val="24"/>
          <w:szCs w:val="24"/>
        </w:rPr>
      </w:pPr>
    </w:p>
    <w:p w14:paraId="3F378681" w14:textId="77777777" w:rsidR="00A95B18" w:rsidRDefault="00A95B18" w:rsidP="008E49A3">
      <w:pPr>
        <w:pStyle w:val="PargrafodaLista"/>
        <w:ind w:left="0"/>
        <w:jc w:val="both"/>
        <w:rPr>
          <w:rFonts w:ascii="Arial" w:hAnsi="Arial" w:cs="Arial"/>
          <w:b/>
          <w:sz w:val="24"/>
          <w:szCs w:val="24"/>
        </w:rPr>
      </w:pPr>
    </w:p>
    <w:p w14:paraId="3F378682" w14:textId="77777777" w:rsidR="00A95B18" w:rsidRDefault="00A95B18" w:rsidP="008E49A3">
      <w:pPr>
        <w:pStyle w:val="PargrafodaLista"/>
        <w:ind w:left="0"/>
        <w:jc w:val="both"/>
        <w:rPr>
          <w:rFonts w:ascii="Arial" w:hAnsi="Arial" w:cs="Arial"/>
          <w:b/>
          <w:sz w:val="24"/>
          <w:szCs w:val="24"/>
        </w:rPr>
      </w:pPr>
    </w:p>
    <w:p w14:paraId="3F378683" w14:textId="77777777" w:rsidR="00FF59F1" w:rsidRDefault="00FF59F1" w:rsidP="008E49A3">
      <w:pPr>
        <w:pStyle w:val="PargrafodaLista"/>
        <w:ind w:left="0"/>
        <w:jc w:val="both"/>
        <w:rPr>
          <w:rFonts w:ascii="Arial" w:hAnsi="Arial" w:cs="Arial"/>
          <w:b/>
          <w:sz w:val="24"/>
          <w:szCs w:val="24"/>
        </w:rPr>
      </w:pPr>
    </w:p>
    <w:p w14:paraId="3F378684" w14:textId="77777777" w:rsidR="00A95B18" w:rsidRDefault="00A95B18" w:rsidP="008E49A3">
      <w:pPr>
        <w:pStyle w:val="PargrafodaLista"/>
        <w:ind w:left="0"/>
        <w:jc w:val="both"/>
        <w:rPr>
          <w:rFonts w:ascii="Arial" w:hAnsi="Arial" w:cs="Arial"/>
          <w:b/>
          <w:sz w:val="24"/>
          <w:szCs w:val="24"/>
        </w:rPr>
      </w:pPr>
    </w:p>
    <w:p w14:paraId="3F378685" w14:textId="77777777" w:rsidR="001B7207" w:rsidRPr="00174886" w:rsidRDefault="00174886" w:rsidP="00A95B18">
      <w:pPr>
        <w:pStyle w:val="PargrafodaLista"/>
        <w:ind w:left="0"/>
        <w:jc w:val="center"/>
        <w:rPr>
          <w:rFonts w:ascii="Arial" w:hAnsi="Arial" w:cs="Arial"/>
          <w:b/>
          <w:sz w:val="24"/>
          <w:szCs w:val="24"/>
        </w:rPr>
      </w:pPr>
      <w:r w:rsidRPr="00174886">
        <w:rPr>
          <w:rFonts w:ascii="Arial" w:hAnsi="Arial" w:cs="Arial"/>
          <w:b/>
          <w:sz w:val="24"/>
          <w:szCs w:val="24"/>
        </w:rPr>
        <w:t>CEMITÉRIO SÃO LÁZARO</w:t>
      </w:r>
    </w:p>
    <w:p w14:paraId="3F378686" w14:textId="77777777" w:rsidR="00174886" w:rsidRDefault="00174886" w:rsidP="008E49A3">
      <w:pPr>
        <w:pStyle w:val="PargrafodaLista"/>
        <w:ind w:left="0"/>
        <w:jc w:val="both"/>
        <w:rPr>
          <w:rFonts w:ascii="Arial" w:hAnsi="Arial" w:cs="Arial"/>
          <w:color w:val="FF0000"/>
          <w:sz w:val="24"/>
          <w:szCs w:val="24"/>
        </w:rPr>
      </w:pPr>
    </w:p>
    <w:p w14:paraId="3F378687" w14:textId="77777777" w:rsidR="00174886" w:rsidRPr="00174886" w:rsidRDefault="00174886" w:rsidP="00174886">
      <w:pPr>
        <w:pStyle w:val="PargrafodaLista"/>
        <w:numPr>
          <w:ilvl w:val="0"/>
          <w:numId w:val="19"/>
        </w:numPr>
        <w:jc w:val="both"/>
        <w:rPr>
          <w:rFonts w:ascii="Arial" w:hAnsi="Arial" w:cs="Arial"/>
          <w:sz w:val="24"/>
          <w:szCs w:val="24"/>
        </w:rPr>
      </w:pPr>
      <w:r w:rsidRPr="00174886">
        <w:rPr>
          <w:rFonts w:ascii="Arial" w:hAnsi="Arial" w:cs="Arial"/>
          <w:sz w:val="24"/>
          <w:szCs w:val="24"/>
        </w:rPr>
        <w:t>Ossuário</w:t>
      </w:r>
    </w:p>
    <w:p w14:paraId="3F378688" w14:textId="77777777" w:rsidR="00174886" w:rsidRPr="00174886" w:rsidRDefault="00174886" w:rsidP="00174886">
      <w:pPr>
        <w:pStyle w:val="PargrafodaLista"/>
        <w:ind w:left="0"/>
        <w:jc w:val="both"/>
        <w:rPr>
          <w:rFonts w:ascii="Arial" w:hAnsi="Arial" w:cs="Arial"/>
          <w:sz w:val="24"/>
          <w:szCs w:val="24"/>
        </w:rPr>
      </w:pPr>
    </w:p>
    <w:p w14:paraId="3F378689" w14:textId="77777777" w:rsidR="00174886" w:rsidRPr="00174886" w:rsidRDefault="00174886" w:rsidP="00174886">
      <w:pPr>
        <w:pStyle w:val="PargrafodaLista"/>
        <w:ind w:left="0"/>
        <w:jc w:val="both"/>
        <w:rPr>
          <w:rFonts w:ascii="Arial" w:hAnsi="Arial" w:cs="Arial"/>
          <w:sz w:val="24"/>
          <w:szCs w:val="24"/>
        </w:rPr>
      </w:pPr>
      <w:r w:rsidRPr="00174886">
        <w:rPr>
          <w:rFonts w:ascii="Arial" w:hAnsi="Arial" w:cs="Arial"/>
          <w:noProof/>
          <w:sz w:val="24"/>
          <w:szCs w:val="24"/>
          <w:lang w:eastAsia="pt-BR"/>
        </w:rPr>
        <w:drawing>
          <wp:inline distT="0" distB="0" distL="0" distR="0" wp14:anchorId="3F3786F3" wp14:editId="3F3786F4">
            <wp:extent cx="5400040" cy="301942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19425"/>
                    </a:xfrm>
                    <a:prstGeom prst="rect">
                      <a:avLst/>
                    </a:prstGeom>
                  </pic:spPr>
                </pic:pic>
              </a:graphicData>
            </a:graphic>
          </wp:inline>
        </w:drawing>
      </w:r>
    </w:p>
    <w:p w14:paraId="3F37868A" w14:textId="77777777" w:rsidR="00174886" w:rsidRPr="00174886" w:rsidRDefault="00174886" w:rsidP="00174886">
      <w:pPr>
        <w:pStyle w:val="PargrafodaLista"/>
        <w:ind w:left="0"/>
        <w:jc w:val="both"/>
        <w:rPr>
          <w:rFonts w:ascii="Arial" w:hAnsi="Arial" w:cs="Arial"/>
          <w:sz w:val="24"/>
          <w:szCs w:val="24"/>
        </w:rPr>
      </w:pPr>
    </w:p>
    <w:p w14:paraId="3F37868B" w14:textId="77777777" w:rsidR="00174886" w:rsidRPr="00174886" w:rsidRDefault="00174886" w:rsidP="00174886">
      <w:pPr>
        <w:pStyle w:val="PargrafodaLista"/>
        <w:ind w:left="0"/>
        <w:jc w:val="both"/>
        <w:rPr>
          <w:rFonts w:ascii="Arial" w:hAnsi="Arial" w:cs="Arial"/>
          <w:sz w:val="24"/>
          <w:szCs w:val="24"/>
        </w:rPr>
      </w:pPr>
      <w:r w:rsidRPr="00174886">
        <w:rPr>
          <w:rFonts w:ascii="Arial" w:hAnsi="Arial" w:cs="Arial"/>
          <w:sz w:val="24"/>
          <w:szCs w:val="24"/>
        </w:rPr>
        <w:t xml:space="preserve">Cálculo: </w:t>
      </w:r>
    </w:p>
    <w:tbl>
      <w:tblPr>
        <w:tblW w:w="7481" w:type="dxa"/>
        <w:tblCellMar>
          <w:left w:w="70" w:type="dxa"/>
          <w:right w:w="70" w:type="dxa"/>
        </w:tblCellMar>
        <w:tblLook w:val="04A0" w:firstRow="1" w:lastRow="0" w:firstColumn="1" w:lastColumn="0" w:noHBand="0" w:noVBand="1"/>
      </w:tblPr>
      <w:tblGrid>
        <w:gridCol w:w="1570"/>
        <w:gridCol w:w="1006"/>
        <w:gridCol w:w="855"/>
        <w:gridCol w:w="340"/>
        <w:gridCol w:w="1760"/>
        <w:gridCol w:w="1080"/>
        <w:gridCol w:w="1200"/>
      </w:tblGrid>
      <w:tr w:rsidR="00174886" w:rsidRPr="00441DB8" w14:paraId="3F378691" w14:textId="77777777" w:rsidTr="000946E8">
        <w:trPr>
          <w:trHeight w:val="315"/>
        </w:trPr>
        <w:tc>
          <w:tcPr>
            <w:tcW w:w="3101" w:type="dxa"/>
            <w:gridSpan w:val="3"/>
            <w:tcBorders>
              <w:top w:val="single" w:sz="8" w:space="0" w:color="auto"/>
              <w:left w:val="single" w:sz="8" w:space="0" w:color="auto"/>
              <w:bottom w:val="single" w:sz="8" w:space="0" w:color="auto"/>
              <w:right w:val="nil"/>
            </w:tcBorders>
            <w:shd w:val="clear" w:color="auto" w:fill="auto"/>
            <w:noWrap/>
            <w:vAlign w:val="bottom"/>
            <w:hideMark/>
          </w:tcPr>
          <w:p w14:paraId="3F37868C" w14:textId="77777777" w:rsidR="00174886" w:rsidRPr="00441DB8" w:rsidRDefault="00174886"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xml:space="preserve">OSSUÁRIO ITAIPU - </w:t>
            </w:r>
            <w:r>
              <w:rPr>
                <w:rFonts w:ascii="Calibri" w:eastAsia="Times New Roman" w:hAnsi="Calibri" w:cs="Calibri"/>
                <w:b/>
                <w:bCs/>
                <w:color w:val="000000"/>
                <w:lang w:eastAsia="pt-BR"/>
              </w:rPr>
              <w:t>5</w:t>
            </w:r>
          </w:p>
        </w:tc>
        <w:tc>
          <w:tcPr>
            <w:tcW w:w="340" w:type="dxa"/>
            <w:tcBorders>
              <w:top w:val="single" w:sz="8" w:space="0" w:color="auto"/>
              <w:left w:val="nil"/>
              <w:bottom w:val="single" w:sz="8" w:space="0" w:color="auto"/>
              <w:right w:val="nil"/>
            </w:tcBorders>
            <w:shd w:val="clear" w:color="auto" w:fill="auto"/>
            <w:noWrap/>
            <w:vAlign w:val="bottom"/>
            <w:hideMark/>
          </w:tcPr>
          <w:p w14:paraId="3F37868D" w14:textId="77777777" w:rsidR="00174886" w:rsidRPr="00441DB8" w:rsidRDefault="00174886"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c>
          <w:tcPr>
            <w:tcW w:w="1760" w:type="dxa"/>
            <w:tcBorders>
              <w:top w:val="single" w:sz="8" w:space="0" w:color="auto"/>
              <w:left w:val="nil"/>
              <w:bottom w:val="single" w:sz="8" w:space="0" w:color="auto"/>
              <w:right w:val="nil"/>
            </w:tcBorders>
            <w:shd w:val="clear" w:color="auto" w:fill="auto"/>
            <w:noWrap/>
            <w:vAlign w:val="bottom"/>
            <w:hideMark/>
          </w:tcPr>
          <w:p w14:paraId="3F37868E" w14:textId="77777777" w:rsidR="00174886" w:rsidRPr="00441DB8" w:rsidRDefault="00174886"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c>
          <w:tcPr>
            <w:tcW w:w="1080" w:type="dxa"/>
            <w:tcBorders>
              <w:top w:val="single" w:sz="8" w:space="0" w:color="auto"/>
              <w:left w:val="nil"/>
              <w:bottom w:val="single" w:sz="8" w:space="0" w:color="auto"/>
              <w:right w:val="nil"/>
            </w:tcBorders>
            <w:shd w:val="clear" w:color="auto" w:fill="auto"/>
            <w:noWrap/>
            <w:vAlign w:val="bottom"/>
            <w:hideMark/>
          </w:tcPr>
          <w:p w14:paraId="3F37868F" w14:textId="77777777" w:rsidR="00174886" w:rsidRPr="00441DB8" w:rsidRDefault="00174886"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3F378690" w14:textId="77777777" w:rsidR="00174886" w:rsidRPr="00441DB8" w:rsidRDefault="00174886" w:rsidP="000946E8">
            <w:pPr>
              <w:spacing w:after="0" w:line="240" w:lineRule="auto"/>
              <w:rPr>
                <w:rFonts w:ascii="Calibri" w:eastAsia="Times New Roman" w:hAnsi="Calibri" w:cs="Calibri"/>
                <w:b/>
                <w:bCs/>
                <w:color w:val="000000"/>
                <w:lang w:eastAsia="pt-BR"/>
              </w:rPr>
            </w:pPr>
            <w:r w:rsidRPr="00441DB8">
              <w:rPr>
                <w:rFonts w:ascii="Calibri" w:eastAsia="Times New Roman" w:hAnsi="Calibri" w:cs="Calibri"/>
                <w:b/>
                <w:bCs/>
                <w:color w:val="000000"/>
                <w:lang w:eastAsia="pt-BR"/>
              </w:rPr>
              <w:t> </w:t>
            </w:r>
          </w:p>
        </w:tc>
      </w:tr>
      <w:tr w:rsidR="00174886" w:rsidRPr="00441DB8" w14:paraId="3F378699" w14:textId="77777777" w:rsidTr="000946E8">
        <w:trPr>
          <w:trHeight w:val="300"/>
        </w:trPr>
        <w:tc>
          <w:tcPr>
            <w:tcW w:w="1460" w:type="dxa"/>
            <w:tcBorders>
              <w:top w:val="nil"/>
              <w:left w:val="single" w:sz="8" w:space="0" w:color="auto"/>
              <w:bottom w:val="nil"/>
              <w:right w:val="nil"/>
            </w:tcBorders>
            <w:shd w:val="clear" w:color="auto" w:fill="auto"/>
            <w:noWrap/>
            <w:vAlign w:val="bottom"/>
            <w:hideMark/>
          </w:tcPr>
          <w:p w14:paraId="3F378692"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COMPRIMENTO</w:t>
            </w:r>
          </w:p>
        </w:tc>
        <w:tc>
          <w:tcPr>
            <w:tcW w:w="896" w:type="dxa"/>
            <w:tcBorders>
              <w:top w:val="nil"/>
              <w:left w:val="nil"/>
              <w:bottom w:val="nil"/>
              <w:right w:val="nil"/>
            </w:tcBorders>
            <w:shd w:val="clear" w:color="auto" w:fill="auto"/>
            <w:noWrap/>
            <w:vAlign w:val="bottom"/>
            <w:hideMark/>
          </w:tcPr>
          <w:p w14:paraId="3F378693"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LARGURA</w:t>
            </w:r>
          </w:p>
        </w:tc>
        <w:tc>
          <w:tcPr>
            <w:tcW w:w="745" w:type="dxa"/>
            <w:tcBorders>
              <w:top w:val="nil"/>
              <w:left w:val="nil"/>
              <w:bottom w:val="nil"/>
              <w:right w:val="nil"/>
            </w:tcBorders>
            <w:shd w:val="clear" w:color="auto" w:fill="auto"/>
            <w:noWrap/>
            <w:vAlign w:val="bottom"/>
            <w:hideMark/>
          </w:tcPr>
          <w:p w14:paraId="3F378694"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ALTURA</w:t>
            </w:r>
          </w:p>
        </w:tc>
        <w:tc>
          <w:tcPr>
            <w:tcW w:w="340" w:type="dxa"/>
            <w:tcBorders>
              <w:top w:val="nil"/>
              <w:left w:val="nil"/>
              <w:bottom w:val="nil"/>
              <w:right w:val="nil"/>
            </w:tcBorders>
            <w:shd w:val="clear" w:color="auto" w:fill="auto"/>
            <w:noWrap/>
            <w:vAlign w:val="bottom"/>
            <w:hideMark/>
          </w:tcPr>
          <w:p w14:paraId="3F378695" w14:textId="77777777" w:rsidR="00174886" w:rsidRPr="00441DB8" w:rsidRDefault="00174886" w:rsidP="000946E8">
            <w:pPr>
              <w:spacing w:after="0" w:line="240" w:lineRule="auto"/>
              <w:rPr>
                <w:rFonts w:ascii="Calibri" w:eastAsia="Times New Roman" w:hAnsi="Calibri" w:cs="Calibri"/>
                <w:color w:val="000000"/>
                <w:lang w:eastAsia="pt-BR"/>
              </w:rPr>
            </w:pPr>
          </w:p>
        </w:tc>
        <w:tc>
          <w:tcPr>
            <w:tcW w:w="1760" w:type="dxa"/>
            <w:tcBorders>
              <w:top w:val="nil"/>
              <w:left w:val="nil"/>
              <w:bottom w:val="nil"/>
              <w:right w:val="nil"/>
            </w:tcBorders>
            <w:shd w:val="clear" w:color="auto" w:fill="auto"/>
            <w:noWrap/>
            <w:vAlign w:val="bottom"/>
            <w:hideMark/>
          </w:tcPr>
          <w:p w14:paraId="3F378696"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TOTAL</w:t>
            </w:r>
          </w:p>
        </w:tc>
        <w:tc>
          <w:tcPr>
            <w:tcW w:w="1080" w:type="dxa"/>
            <w:tcBorders>
              <w:top w:val="nil"/>
              <w:left w:val="nil"/>
              <w:bottom w:val="nil"/>
              <w:right w:val="nil"/>
            </w:tcBorders>
            <w:shd w:val="clear" w:color="auto" w:fill="auto"/>
            <w:noWrap/>
            <w:vAlign w:val="bottom"/>
            <w:hideMark/>
          </w:tcPr>
          <w:p w14:paraId="3F378697" w14:textId="77777777" w:rsidR="00174886" w:rsidRPr="00441DB8" w:rsidRDefault="00174886" w:rsidP="000946E8">
            <w:pPr>
              <w:spacing w:after="0" w:line="240" w:lineRule="auto"/>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698"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74886" w:rsidRPr="00441DB8" w14:paraId="3F3786A1" w14:textId="77777777" w:rsidTr="000946E8">
        <w:trPr>
          <w:trHeight w:val="300"/>
        </w:trPr>
        <w:tc>
          <w:tcPr>
            <w:tcW w:w="1460" w:type="dxa"/>
            <w:tcBorders>
              <w:top w:val="nil"/>
              <w:left w:val="single" w:sz="8" w:space="0" w:color="auto"/>
              <w:bottom w:val="nil"/>
              <w:right w:val="nil"/>
            </w:tcBorders>
            <w:shd w:val="clear" w:color="auto" w:fill="auto"/>
            <w:noWrap/>
            <w:vAlign w:val="bottom"/>
            <w:hideMark/>
          </w:tcPr>
          <w:p w14:paraId="3F37869A" w14:textId="77777777" w:rsidR="00174886" w:rsidRPr="00441DB8" w:rsidRDefault="00174886"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3.30m</w:t>
            </w:r>
          </w:p>
        </w:tc>
        <w:tc>
          <w:tcPr>
            <w:tcW w:w="896" w:type="dxa"/>
            <w:tcBorders>
              <w:top w:val="nil"/>
              <w:left w:val="nil"/>
              <w:bottom w:val="nil"/>
              <w:right w:val="nil"/>
            </w:tcBorders>
            <w:shd w:val="clear" w:color="auto" w:fill="auto"/>
            <w:noWrap/>
            <w:vAlign w:val="bottom"/>
            <w:hideMark/>
          </w:tcPr>
          <w:p w14:paraId="3F37869B" w14:textId="77777777" w:rsidR="00174886" w:rsidRPr="00441DB8" w:rsidRDefault="00174886"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4.150m</w:t>
            </w:r>
          </w:p>
        </w:tc>
        <w:tc>
          <w:tcPr>
            <w:tcW w:w="745" w:type="dxa"/>
            <w:tcBorders>
              <w:top w:val="nil"/>
              <w:left w:val="nil"/>
              <w:bottom w:val="nil"/>
              <w:right w:val="nil"/>
            </w:tcBorders>
            <w:shd w:val="clear" w:color="auto" w:fill="auto"/>
            <w:noWrap/>
            <w:vAlign w:val="bottom"/>
            <w:hideMark/>
          </w:tcPr>
          <w:p w14:paraId="3F37869C" w14:textId="77777777" w:rsidR="00174886" w:rsidRPr="00441DB8" w:rsidRDefault="00174886"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5.0m</w:t>
            </w:r>
          </w:p>
        </w:tc>
        <w:tc>
          <w:tcPr>
            <w:tcW w:w="340" w:type="dxa"/>
            <w:tcBorders>
              <w:top w:val="nil"/>
              <w:left w:val="nil"/>
              <w:bottom w:val="nil"/>
              <w:right w:val="nil"/>
            </w:tcBorders>
            <w:shd w:val="clear" w:color="auto" w:fill="auto"/>
            <w:noWrap/>
            <w:vAlign w:val="bottom"/>
            <w:hideMark/>
          </w:tcPr>
          <w:p w14:paraId="3F37869D"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1760" w:type="dxa"/>
            <w:tcBorders>
              <w:top w:val="nil"/>
              <w:left w:val="nil"/>
              <w:bottom w:val="nil"/>
              <w:right w:val="nil"/>
            </w:tcBorders>
            <w:shd w:val="clear" w:color="auto" w:fill="auto"/>
            <w:noWrap/>
            <w:vAlign w:val="bottom"/>
            <w:hideMark/>
          </w:tcPr>
          <w:p w14:paraId="3F37869E" w14:textId="77777777" w:rsidR="00174886" w:rsidRPr="00441DB8" w:rsidRDefault="00174886"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68.48m³</w:t>
            </w:r>
          </w:p>
        </w:tc>
        <w:tc>
          <w:tcPr>
            <w:tcW w:w="1080" w:type="dxa"/>
            <w:tcBorders>
              <w:top w:val="nil"/>
              <w:left w:val="nil"/>
              <w:bottom w:val="nil"/>
              <w:right w:val="nil"/>
            </w:tcBorders>
            <w:shd w:val="clear" w:color="auto" w:fill="auto"/>
            <w:noWrap/>
            <w:vAlign w:val="bottom"/>
            <w:hideMark/>
          </w:tcPr>
          <w:p w14:paraId="3F37869F" w14:textId="77777777" w:rsidR="00174886" w:rsidRPr="00441DB8" w:rsidRDefault="00174886" w:rsidP="000946E8">
            <w:pPr>
              <w:spacing w:after="0" w:line="240" w:lineRule="auto"/>
              <w:jc w:val="right"/>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6A0"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74886" w:rsidRPr="00441DB8" w14:paraId="3F3786A4" w14:textId="77777777" w:rsidTr="000946E8">
        <w:trPr>
          <w:trHeight w:val="300"/>
        </w:trPr>
        <w:tc>
          <w:tcPr>
            <w:tcW w:w="6281" w:type="dxa"/>
            <w:gridSpan w:val="6"/>
            <w:tcBorders>
              <w:top w:val="nil"/>
              <w:left w:val="single" w:sz="8" w:space="0" w:color="auto"/>
              <w:bottom w:val="nil"/>
              <w:right w:val="nil"/>
            </w:tcBorders>
            <w:shd w:val="clear" w:color="auto" w:fill="auto"/>
            <w:noWrap/>
            <w:vAlign w:val="bottom"/>
            <w:hideMark/>
          </w:tcPr>
          <w:p w14:paraId="3F3786A2"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Estimativa, considerando um coeficiente de empolamento;</w:t>
            </w:r>
          </w:p>
        </w:tc>
        <w:tc>
          <w:tcPr>
            <w:tcW w:w="1200" w:type="dxa"/>
            <w:tcBorders>
              <w:top w:val="nil"/>
              <w:left w:val="nil"/>
              <w:bottom w:val="nil"/>
              <w:right w:val="single" w:sz="8" w:space="0" w:color="auto"/>
            </w:tcBorders>
            <w:shd w:val="clear" w:color="auto" w:fill="auto"/>
            <w:noWrap/>
            <w:vAlign w:val="bottom"/>
            <w:hideMark/>
          </w:tcPr>
          <w:p w14:paraId="3F3786A3"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r w:rsidR="00174886" w:rsidRPr="00441DB8" w14:paraId="3F3786AC" w14:textId="77777777" w:rsidTr="000946E8">
        <w:trPr>
          <w:trHeight w:val="300"/>
        </w:trPr>
        <w:tc>
          <w:tcPr>
            <w:tcW w:w="1460" w:type="dxa"/>
            <w:tcBorders>
              <w:top w:val="nil"/>
              <w:left w:val="single" w:sz="8" w:space="0" w:color="auto"/>
              <w:bottom w:val="nil"/>
              <w:right w:val="nil"/>
            </w:tcBorders>
            <w:shd w:val="clear" w:color="auto" w:fill="auto"/>
            <w:noWrap/>
            <w:vAlign w:val="bottom"/>
            <w:hideMark/>
          </w:tcPr>
          <w:p w14:paraId="3F3786A5" w14:textId="77777777" w:rsidR="00174886" w:rsidRPr="00441DB8" w:rsidRDefault="00174886"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32.61T</w:t>
            </w:r>
          </w:p>
        </w:tc>
        <w:tc>
          <w:tcPr>
            <w:tcW w:w="896" w:type="dxa"/>
            <w:tcBorders>
              <w:top w:val="nil"/>
              <w:left w:val="nil"/>
              <w:bottom w:val="nil"/>
              <w:right w:val="nil"/>
            </w:tcBorders>
            <w:shd w:val="clear" w:color="auto" w:fill="auto"/>
            <w:noWrap/>
            <w:vAlign w:val="bottom"/>
            <w:hideMark/>
          </w:tcPr>
          <w:p w14:paraId="3F3786A6" w14:textId="77777777" w:rsidR="00174886" w:rsidRPr="00441DB8" w:rsidRDefault="00174886"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0.7</w:t>
            </w:r>
          </w:p>
        </w:tc>
        <w:tc>
          <w:tcPr>
            <w:tcW w:w="745" w:type="dxa"/>
            <w:tcBorders>
              <w:top w:val="nil"/>
              <w:left w:val="nil"/>
              <w:bottom w:val="nil"/>
              <w:right w:val="nil"/>
            </w:tcBorders>
            <w:shd w:val="clear" w:color="auto" w:fill="auto"/>
            <w:noWrap/>
            <w:vAlign w:val="bottom"/>
            <w:hideMark/>
          </w:tcPr>
          <w:p w14:paraId="3F3786A7" w14:textId="77777777" w:rsidR="00174886" w:rsidRPr="00441DB8" w:rsidRDefault="00174886" w:rsidP="000946E8">
            <w:pPr>
              <w:spacing w:after="0" w:line="240" w:lineRule="auto"/>
              <w:jc w:val="right"/>
              <w:rPr>
                <w:rFonts w:ascii="Calibri" w:eastAsia="Times New Roman" w:hAnsi="Calibri" w:cs="Calibri"/>
                <w:color w:val="000000"/>
                <w:lang w:eastAsia="pt-BR"/>
              </w:rPr>
            </w:pPr>
          </w:p>
        </w:tc>
        <w:tc>
          <w:tcPr>
            <w:tcW w:w="340" w:type="dxa"/>
            <w:tcBorders>
              <w:top w:val="nil"/>
              <w:left w:val="nil"/>
              <w:bottom w:val="nil"/>
              <w:right w:val="nil"/>
            </w:tcBorders>
            <w:shd w:val="clear" w:color="auto" w:fill="auto"/>
            <w:noWrap/>
            <w:vAlign w:val="bottom"/>
            <w:hideMark/>
          </w:tcPr>
          <w:p w14:paraId="3F3786A8"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w:t>
            </w:r>
          </w:p>
        </w:tc>
        <w:tc>
          <w:tcPr>
            <w:tcW w:w="1760" w:type="dxa"/>
            <w:tcBorders>
              <w:top w:val="nil"/>
              <w:left w:val="nil"/>
              <w:bottom w:val="nil"/>
              <w:right w:val="nil"/>
            </w:tcBorders>
            <w:shd w:val="clear" w:color="auto" w:fill="auto"/>
            <w:noWrap/>
            <w:vAlign w:val="bottom"/>
            <w:hideMark/>
          </w:tcPr>
          <w:p w14:paraId="3F3786A9" w14:textId="77777777" w:rsidR="00174886" w:rsidRPr="00441DB8" w:rsidRDefault="00174886" w:rsidP="000946E8">
            <w:pPr>
              <w:spacing w:after="0" w:line="240" w:lineRule="auto"/>
              <w:jc w:val="right"/>
              <w:rPr>
                <w:rFonts w:ascii="Calibri" w:eastAsia="Times New Roman" w:hAnsi="Calibri" w:cs="Calibri"/>
                <w:color w:val="000000"/>
                <w:lang w:eastAsia="pt-BR"/>
              </w:rPr>
            </w:pPr>
            <w:r w:rsidRPr="00441DB8">
              <w:rPr>
                <w:rFonts w:ascii="Calibri" w:eastAsia="Times New Roman" w:hAnsi="Calibri" w:cs="Calibri"/>
                <w:color w:val="000000"/>
                <w:lang w:eastAsia="pt-BR"/>
              </w:rPr>
              <w:t>22.83T</w:t>
            </w:r>
          </w:p>
        </w:tc>
        <w:tc>
          <w:tcPr>
            <w:tcW w:w="1080" w:type="dxa"/>
            <w:tcBorders>
              <w:top w:val="nil"/>
              <w:left w:val="nil"/>
              <w:bottom w:val="nil"/>
              <w:right w:val="nil"/>
            </w:tcBorders>
            <w:shd w:val="clear" w:color="auto" w:fill="auto"/>
            <w:noWrap/>
            <w:vAlign w:val="bottom"/>
            <w:hideMark/>
          </w:tcPr>
          <w:p w14:paraId="3F3786AA" w14:textId="77777777" w:rsidR="00174886" w:rsidRPr="00441DB8" w:rsidRDefault="00174886" w:rsidP="000946E8">
            <w:pPr>
              <w:spacing w:after="0" w:line="240" w:lineRule="auto"/>
              <w:jc w:val="right"/>
              <w:rPr>
                <w:rFonts w:ascii="Calibri" w:eastAsia="Times New Roman" w:hAnsi="Calibri" w:cs="Calibri"/>
                <w:color w:val="000000"/>
                <w:lang w:eastAsia="pt-BR"/>
              </w:rPr>
            </w:pPr>
          </w:p>
        </w:tc>
        <w:tc>
          <w:tcPr>
            <w:tcW w:w="1200" w:type="dxa"/>
            <w:tcBorders>
              <w:top w:val="nil"/>
              <w:left w:val="nil"/>
              <w:bottom w:val="nil"/>
              <w:right w:val="single" w:sz="8" w:space="0" w:color="auto"/>
            </w:tcBorders>
            <w:shd w:val="clear" w:color="auto" w:fill="auto"/>
            <w:noWrap/>
            <w:vAlign w:val="bottom"/>
            <w:hideMark/>
          </w:tcPr>
          <w:p w14:paraId="3F3786AB" w14:textId="77777777" w:rsidR="00174886" w:rsidRPr="00441DB8" w:rsidRDefault="00174886" w:rsidP="000946E8">
            <w:pPr>
              <w:spacing w:after="0" w:line="240" w:lineRule="auto"/>
              <w:rPr>
                <w:rFonts w:ascii="Calibri" w:eastAsia="Times New Roman" w:hAnsi="Calibri" w:cs="Calibri"/>
                <w:color w:val="000000"/>
                <w:lang w:eastAsia="pt-BR"/>
              </w:rPr>
            </w:pPr>
            <w:r w:rsidRPr="00441DB8">
              <w:rPr>
                <w:rFonts w:ascii="Calibri" w:eastAsia="Times New Roman" w:hAnsi="Calibri" w:cs="Calibri"/>
                <w:color w:val="000000"/>
                <w:lang w:eastAsia="pt-BR"/>
              </w:rPr>
              <w:t> </w:t>
            </w:r>
          </w:p>
        </w:tc>
      </w:tr>
    </w:tbl>
    <w:p w14:paraId="3F3786AD" w14:textId="77777777" w:rsidR="00174886" w:rsidRDefault="00174886" w:rsidP="008E49A3">
      <w:pPr>
        <w:pStyle w:val="PargrafodaLista"/>
        <w:ind w:left="0"/>
        <w:jc w:val="both"/>
        <w:rPr>
          <w:rFonts w:ascii="Arial" w:hAnsi="Arial" w:cs="Arial"/>
          <w:color w:val="FF0000"/>
          <w:sz w:val="24"/>
          <w:szCs w:val="24"/>
        </w:rPr>
      </w:pPr>
    </w:p>
    <w:p w14:paraId="3F3786AE" w14:textId="77777777" w:rsidR="00174886" w:rsidRPr="002D028A" w:rsidRDefault="00174886" w:rsidP="008E49A3">
      <w:pPr>
        <w:pStyle w:val="PargrafodaLista"/>
        <w:ind w:left="0"/>
        <w:jc w:val="both"/>
        <w:rPr>
          <w:rFonts w:ascii="Arial" w:hAnsi="Arial" w:cs="Arial"/>
          <w:color w:val="FF0000"/>
          <w:sz w:val="24"/>
          <w:szCs w:val="24"/>
        </w:rPr>
      </w:pPr>
    </w:p>
    <w:p w14:paraId="3F3786AF" w14:textId="7EA28AFD" w:rsidR="00FF59F1" w:rsidRDefault="008E49A3" w:rsidP="008E49A3">
      <w:pPr>
        <w:pStyle w:val="PargrafodaLista"/>
        <w:ind w:left="0"/>
        <w:jc w:val="both"/>
        <w:rPr>
          <w:rFonts w:ascii="Arial" w:eastAsia="Times New Roman" w:hAnsi="Arial" w:cs="Arial"/>
          <w:b/>
          <w:color w:val="FF0000"/>
          <w:sz w:val="24"/>
          <w:szCs w:val="24"/>
          <w:lang w:eastAsia="pt-BR"/>
        </w:rPr>
      </w:pPr>
      <w:r w:rsidRPr="002D028A">
        <w:rPr>
          <w:rFonts w:ascii="Arial" w:eastAsia="Times New Roman" w:hAnsi="Arial" w:cs="Arial"/>
          <w:b/>
          <w:color w:val="FF0000"/>
          <w:sz w:val="24"/>
          <w:szCs w:val="24"/>
          <w:lang w:eastAsia="pt-BR"/>
        </w:rPr>
        <w:tab/>
      </w:r>
      <w:r w:rsidR="00F218A1" w:rsidRPr="00F218A1">
        <w:rPr>
          <w:rFonts w:ascii="Arial" w:hAnsi="Arial" w:cs="Arial"/>
          <w:color w:val="000000" w:themeColor="text1"/>
          <w:sz w:val="24"/>
          <w:szCs w:val="24"/>
        </w:rPr>
        <w:t xml:space="preserve">- </w:t>
      </w:r>
      <w:r w:rsidR="00F218A1">
        <w:rPr>
          <w:rFonts w:ascii="Arial" w:hAnsi="Arial" w:cs="Arial"/>
          <w:color w:val="000000" w:themeColor="text1"/>
          <w:sz w:val="24"/>
          <w:szCs w:val="24"/>
        </w:rPr>
        <w:t>S</w:t>
      </w:r>
      <w:r w:rsidR="00F218A1" w:rsidRPr="00F218A1">
        <w:rPr>
          <w:rFonts w:ascii="Arial" w:hAnsi="Arial" w:cs="Arial"/>
          <w:color w:val="000000" w:themeColor="text1"/>
          <w:sz w:val="24"/>
          <w:szCs w:val="24"/>
        </w:rPr>
        <w:t xml:space="preserve">erá contemplado </w:t>
      </w:r>
      <w:r w:rsidR="00F218A1">
        <w:rPr>
          <w:rFonts w:ascii="Arial" w:hAnsi="Arial" w:cs="Arial"/>
          <w:color w:val="000000" w:themeColor="text1"/>
          <w:sz w:val="24"/>
          <w:szCs w:val="24"/>
        </w:rPr>
        <w:t>em sua totalidade, a fim de esvaziar o ossuário.</w:t>
      </w:r>
    </w:p>
    <w:p w14:paraId="3F3786B0"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1"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2"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3"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4"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5"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6"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7"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8"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9"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A" w14:textId="77777777" w:rsidR="00FF59F1" w:rsidRDefault="00FF59F1" w:rsidP="008E49A3">
      <w:pPr>
        <w:pStyle w:val="PargrafodaLista"/>
        <w:ind w:left="0"/>
        <w:jc w:val="both"/>
        <w:rPr>
          <w:rFonts w:ascii="Arial" w:eastAsia="Times New Roman" w:hAnsi="Arial" w:cs="Arial"/>
          <w:b/>
          <w:color w:val="FF0000"/>
          <w:sz w:val="24"/>
          <w:szCs w:val="24"/>
          <w:lang w:eastAsia="pt-BR"/>
        </w:rPr>
      </w:pPr>
    </w:p>
    <w:p w14:paraId="3F3786BD" w14:textId="3CBAFA81" w:rsidR="00FF59F1" w:rsidRDefault="00FF59F1" w:rsidP="008E49A3">
      <w:pPr>
        <w:pStyle w:val="PargrafodaLista"/>
        <w:ind w:left="0"/>
        <w:jc w:val="both"/>
        <w:rPr>
          <w:rFonts w:ascii="Arial" w:eastAsia="Times New Roman" w:hAnsi="Arial" w:cs="Arial"/>
          <w:b/>
          <w:color w:val="FF0000"/>
          <w:sz w:val="24"/>
          <w:szCs w:val="24"/>
          <w:lang w:eastAsia="pt-BR"/>
        </w:rPr>
      </w:pPr>
    </w:p>
    <w:p w14:paraId="6C290499" w14:textId="77777777" w:rsidR="00F218A1" w:rsidRDefault="00F218A1" w:rsidP="008E49A3">
      <w:pPr>
        <w:pStyle w:val="PargrafodaLista"/>
        <w:ind w:left="0"/>
        <w:jc w:val="both"/>
        <w:rPr>
          <w:rFonts w:ascii="Arial" w:eastAsia="Times New Roman" w:hAnsi="Arial" w:cs="Arial"/>
          <w:b/>
          <w:color w:val="FF0000"/>
          <w:sz w:val="24"/>
          <w:szCs w:val="24"/>
          <w:lang w:eastAsia="pt-BR"/>
        </w:rPr>
      </w:pPr>
    </w:p>
    <w:p w14:paraId="3F3786BE" w14:textId="77777777" w:rsidR="008E49A3" w:rsidRPr="00CC5E01" w:rsidRDefault="008E49A3" w:rsidP="00FF59F1">
      <w:pPr>
        <w:pStyle w:val="PargrafodaLista"/>
        <w:ind w:left="0" w:firstLine="708"/>
        <w:jc w:val="both"/>
        <w:rPr>
          <w:rFonts w:ascii="Arial" w:eastAsia="Times New Roman" w:hAnsi="Arial" w:cs="Arial"/>
          <w:b/>
          <w:sz w:val="24"/>
          <w:szCs w:val="24"/>
          <w:lang w:eastAsia="pt-BR"/>
        </w:rPr>
      </w:pPr>
      <w:r w:rsidRPr="00CC5E01">
        <w:rPr>
          <w:rFonts w:ascii="Arial" w:eastAsia="Times New Roman" w:hAnsi="Arial" w:cs="Arial"/>
          <w:b/>
          <w:sz w:val="24"/>
          <w:szCs w:val="24"/>
          <w:lang w:eastAsia="pt-BR"/>
        </w:rPr>
        <w:lastRenderedPageBreak/>
        <w:t>As empresas licitantes apresentarão uma planilha individual, especificando seus quantitativos e custos unitários, que comporão o preço global.</w:t>
      </w:r>
    </w:p>
    <w:p w14:paraId="3F3786BF" w14:textId="77777777" w:rsidR="008E49A3" w:rsidRDefault="008E49A3" w:rsidP="008E49A3">
      <w:pPr>
        <w:pStyle w:val="PargrafodaLista"/>
        <w:ind w:left="0"/>
        <w:jc w:val="both"/>
        <w:rPr>
          <w:rFonts w:ascii="Arial" w:eastAsia="Times New Roman" w:hAnsi="Arial" w:cs="Arial"/>
          <w:b/>
          <w:color w:val="FF0000"/>
          <w:sz w:val="24"/>
          <w:szCs w:val="24"/>
          <w:lang w:eastAsia="pt-BR"/>
        </w:rPr>
      </w:pPr>
    </w:p>
    <w:p w14:paraId="3F3786C0" w14:textId="77777777" w:rsidR="00174886" w:rsidRPr="002D028A" w:rsidRDefault="00174886" w:rsidP="008E49A3">
      <w:pPr>
        <w:pStyle w:val="PargrafodaLista"/>
        <w:ind w:left="0"/>
        <w:jc w:val="both"/>
        <w:rPr>
          <w:rFonts w:ascii="Arial" w:eastAsia="Times New Roman" w:hAnsi="Arial" w:cs="Arial"/>
          <w:b/>
          <w:color w:val="FF0000"/>
          <w:sz w:val="24"/>
          <w:szCs w:val="24"/>
          <w:lang w:eastAsia="pt-BR"/>
        </w:rPr>
      </w:pPr>
    </w:p>
    <w:p w14:paraId="3F3786C1" w14:textId="77777777" w:rsidR="008E49A3" w:rsidRPr="00CC5E01" w:rsidRDefault="008E49A3" w:rsidP="008E49A3">
      <w:pPr>
        <w:pStyle w:val="PargrafodaLista"/>
        <w:ind w:left="0"/>
        <w:jc w:val="both"/>
        <w:rPr>
          <w:rFonts w:ascii="Arial" w:eastAsia="Times New Roman" w:hAnsi="Arial" w:cs="Arial"/>
          <w:b/>
          <w:sz w:val="24"/>
          <w:szCs w:val="24"/>
          <w:lang w:eastAsia="pt-BR"/>
        </w:rPr>
      </w:pPr>
      <w:r w:rsidRPr="00CC5E01">
        <w:rPr>
          <w:rFonts w:ascii="Arial" w:eastAsia="Times New Roman" w:hAnsi="Arial" w:cs="Arial"/>
          <w:b/>
          <w:sz w:val="24"/>
          <w:szCs w:val="24"/>
          <w:lang w:eastAsia="pt-BR"/>
        </w:rPr>
        <w:t>MÉTODO E ESTRATÉGIA DE SUPRIENTO</w:t>
      </w:r>
    </w:p>
    <w:p w14:paraId="3F3786C2" w14:textId="77777777" w:rsidR="008E49A3" w:rsidRPr="00CC5E01" w:rsidRDefault="008E49A3" w:rsidP="008E49A3">
      <w:pPr>
        <w:numPr>
          <w:ilvl w:val="0"/>
          <w:numId w:val="6"/>
        </w:numPr>
        <w:spacing w:after="0" w:line="240" w:lineRule="auto"/>
        <w:ind w:right="-7"/>
        <w:contextualSpacing/>
        <w:jc w:val="both"/>
        <w:rPr>
          <w:rFonts w:ascii="Arial" w:hAnsi="Arial" w:cs="Arial"/>
          <w:sz w:val="24"/>
          <w:szCs w:val="24"/>
        </w:rPr>
      </w:pPr>
      <w:r w:rsidRPr="00CC5E01">
        <w:rPr>
          <w:rFonts w:ascii="Arial" w:eastAsia="Times New Roman" w:hAnsi="Arial" w:cs="Arial"/>
          <w:sz w:val="24"/>
          <w:szCs w:val="24"/>
          <w:lang w:eastAsia="pt-BR"/>
        </w:rPr>
        <w:t xml:space="preserve">Após a Ordem de Início, </w:t>
      </w:r>
      <w:r w:rsidRPr="00CC5E01">
        <w:rPr>
          <w:rFonts w:ascii="Arial" w:hAnsi="Arial" w:cs="Arial"/>
          <w:sz w:val="24"/>
          <w:szCs w:val="24"/>
        </w:rPr>
        <w:t xml:space="preserve">a empresa contratada terá o prazo </w:t>
      </w:r>
      <w:r w:rsidR="00CC5E01">
        <w:rPr>
          <w:rFonts w:ascii="Arial" w:hAnsi="Arial" w:cs="Arial"/>
          <w:sz w:val="24"/>
          <w:szCs w:val="24"/>
        </w:rPr>
        <w:t xml:space="preserve">de </w:t>
      </w:r>
      <w:r w:rsidRPr="00CC5E01">
        <w:rPr>
          <w:rFonts w:ascii="Arial" w:hAnsi="Arial" w:cs="Arial"/>
          <w:sz w:val="24"/>
          <w:szCs w:val="24"/>
        </w:rPr>
        <w:t xml:space="preserve">um </w:t>
      </w:r>
      <w:r w:rsidR="00CC5E01" w:rsidRPr="00CC5E01">
        <w:rPr>
          <w:rFonts w:ascii="Arial" w:hAnsi="Arial" w:cs="Arial"/>
          <w:sz w:val="24"/>
          <w:szCs w:val="24"/>
        </w:rPr>
        <w:t>ano</w:t>
      </w:r>
      <w:r w:rsidRPr="00CC5E01">
        <w:rPr>
          <w:rFonts w:ascii="Arial" w:hAnsi="Arial" w:cs="Arial"/>
          <w:spacing w:val="-3"/>
          <w:sz w:val="24"/>
          <w:szCs w:val="24"/>
        </w:rPr>
        <w:t xml:space="preserve"> para a execução do serviço;</w:t>
      </w:r>
    </w:p>
    <w:p w14:paraId="3F3786C3" w14:textId="77777777" w:rsidR="008E49A3" w:rsidRPr="00CC5E01" w:rsidRDefault="008E49A3" w:rsidP="008E49A3">
      <w:pPr>
        <w:numPr>
          <w:ilvl w:val="0"/>
          <w:numId w:val="6"/>
        </w:numPr>
        <w:spacing w:after="0" w:line="240" w:lineRule="auto"/>
        <w:ind w:right="-7"/>
        <w:contextualSpacing/>
        <w:jc w:val="both"/>
        <w:rPr>
          <w:rFonts w:ascii="Arial" w:hAnsi="Arial" w:cs="Arial"/>
          <w:spacing w:val="-6"/>
          <w:sz w:val="24"/>
          <w:szCs w:val="24"/>
        </w:rPr>
      </w:pPr>
      <w:r w:rsidRPr="00CC5E01">
        <w:rPr>
          <w:rFonts w:ascii="Arial" w:hAnsi="Arial" w:cs="Arial"/>
          <w:spacing w:val="-3"/>
          <w:sz w:val="24"/>
          <w:szCs w:val="24"/>
        </w:rPr>
        <w:t>A atividade poderá ocorrer em horário comercial, ou mesmo continuamente até sua conclusão.</w:t>
      </w:r>
    </w:p>
    <w:p w14:paraId="3F3786C4" w14:textId="77777777" w:rsidR="008E49A3" w:rsidRPr="002D028A" w:rsidRDefault="008E49A3" w:rsidP="008E49A3">
      <w:pPr>
        <w:pStyle w:val="PargrafodaLista"/>
        <w:jc w:val="both"/>
        <w:rPr>
          <w:rFonts w:ascii="Arial" w:hAnsi="Arial" w:cs="Arial"/>
          <w:color w:val="FF0000"/>
          <w:sz w:val="24"/>
          <w:szCs w:val="24"/>
        </w:rPr>
      </w:pPr>
    </w:p>
    <w:p w14:paraId="3F3786C5" w14:textId="77777777" w:rsidR="008E49A3" w:rsidRPr="00CC5E01" w:rsidRDefault="008E49A3" w:rsidP="008E49A3">
      <w:pPr>
        <w:pStyle w:val="PargrafodaLista"/>
        <w:ind w:left="0"/>
        <w:jc w:val="both"/>
        <w:rPr>
          <w:rFonts w:ascii="Arial" w:hAnsi="Arial" w:cs="Arial"/>
          <w:b/>
          <w:sz w:val="24"/>
          <w:szCs w:val="24"/>
        </w:rPr>
      </w:pPr>
      <w:r w:rsidRPr="00CC5E01">
        <w:rPr>
          <w:rFonts w:ascii="Arial" w:hAnsi="Arial" w:cs="Arial"/>
          <w:b/>
          <w:sz w:val="24"/>
          <w:szCs w:val="24"/>
        </w:rPr>
        <w:t>DESCRIÇÃO DOS SERVIÇOS</w:t>
      </w:r>
    </w:p>
    <w:p w14:paraId="3F3786C6" w14:textId="77777777" w:rsidR="008E49A3" w:rsidRPr="00CC5E01" w:rsidRDefault="008E49A3" w:rsidP="008E49A3">
      <w:pPr>
        <w:spacing w:after="0"/>
        <w:jc w:val="both"/>
        <w:rPr>
          <w:rFonts w:ascii="Arial" w:eastAsia="Times New Roman" w:hAnsi="Arial" w:cs="Arial"/>
          <w:sz w:val="24"/>
          <w:szCs w:val="24"/>
          <w:lang w:eastAsia="pt-BR"/>
        </w:rPr>
      </w:pPr>
      <w:r w:rsidRPr="00CC5E01">
        <w:rPr>
          <w:rFonts w:ascii="Arial" w:eastAsia="Times New Roman" w:hAnsi="Arial" w:cs="Arial"/>
          <w:sz w:val="24"/>
          <w:szCs w:val="24"/>
          <w:lang w:eastAsia="pt-BR"/>
        </w:rPr>
        <w:tab/>
        <w:t>A empresa contratada se obriga à prestação dos serviços descritos no objeto deste TR, cumprindo os seguintes requisitos técnicos e escopo em sua execução:</w:t>
      </w:r>
    </w:p>
    <w:p w14:paraId="3F3786C7" w14:textId="77777777" w:rsidR="008E49A3" w:rsidRPr="002D028A" w:rsidRDefault="008E49A3" w:rsidP="008E49A3">
      <w:pPr>
        <w:spacing w:after="0"/>
        <w:jc w:val="both"/>
        <w:rPr>
          <w:rFonts w:ascii="Arial" w:eastAsia="Times New Roman" w:hAnsi="Arial" w:cs="Arial"/>
          <w:color w:val="FF0000"/>
          <w:sz w:val="24"/>
          <w:szCs w:val="24"/>
          <w:lang w:eastAsia="pt-BR"/>
        </w:rPr>
      </w:pPr>
    </w:p>
    <w:p w14:paraId="3F3786C8" w14:textId="77777777" w:rsidR="008E49A3" w:rsidRPr="00CC5E01" w:rsidRDefault="008E49A3" w:rsidP="008E49A3">
      <w:pPr>
        <w:pStyle w:val="PargrafodaLista"/>
        <w:numPr>
          <w:ilvl w:val="0"/>
          <w:numId w:val="17"/>
        </w:numPr>
        <w:spacing w:after="0" w:line="240" w:lineRule="auto"/>
        <w:jc w:val="both"/>
        <w:rPr>
          <w:rFonts w:ascii="Arial" w:eastAsia="Times New Roman" w:hAnsi="Arial" w:cs="Arial"/>
          <w:sz w:val="24"/>
          <w:szCs w:val="24"/>
          <w:lang w:eastAsia="pt-BR"/>
        </w:rPr>
      </w:pPr>
      <w:r w:rsidRPr="00CC5E01">
        <w:rPr>
          <w:rFonts w:ascii="Arial" w:eastAsia="Times New Roman" w:hAnsi="Arial" w:cs="Arial"/>
          <w:sz w:val="24"/>
          <w:szCs w:val="24"/>
          <w:u w:val="single"/>
          <w:lang w:eastAsia="pt-BR"/>
        </w:rPr>
        <w:t>Transporte de resíduos</w:t>
      </w:r>
      <w:r w:rsidRPr="00CC5E01">
        <w:rPr>
          <w:rFonts w:ascii="Arial" w:eastAsia="Times New Roman" w:hAnsi="Arial" w:cs="Arial"/>
          <w:sz w:val="24"/>
          <w:szCs w:val="24"/>
          <w:lang w:eastAsia="pt-BR"/>
        </w:rPr>
        <w:t>: a prestadora de serviços deverá utilizar veículos e motoristas próprios, que atendam as normas e certificações vigentes para resíduos perigosos (classe I) e com observância ao PAE (Plano de Atendimento de Emergência), e possuir serviço de rastreamento do veículo;</w:t>
      </w:r>
    </w:p>
    <w:p w14:paraId="3F3786C9" w14:textId="7CA24456" w:rsidR="008E49A3" w:rsidRPr="00CC5E01" w:rsidRDefault="008E49A3" w:rsidP="008E49A3">
      <w:pPr>
        <w:numPr>
          <w:ilvl w:val="0"/>
          <w:numId w:val="9"/>
        </w:numPr>
        <w:spacing w:after="0"/>
        <w:contextualSpacing/>
        <w:jc w:val="both"/>
        <w:rPr>
          <w:rFonts w:ascii="Arial" w:hAnsi="Arial" w:cs="Arial"/>
          <w:sz w:val="24"/>
          <w:szCs w:val="24"/>
        </w:rPr>
      </w:pPr>
      <w:r w:rsidRPr="00CC5E01">
        <w:rPr>
          <w:rFonts w:ascii="Arial" w:eastAsia="Times New Roman" w:hAnsi="Arial" w:cs="Arial"/>
          <w:sz w:val="24"/>
          <w:szCs w:val="24"/>
          <w:u w:val="single"/>
          <w:lang w:eastAsia="pt-BR"/>
        </w:rPr>
        <w:t>Eficiência de inativação:</w:t>
      </w:r>
      <w:r w:rsidR="00F218A1">
        <w:rPr>
          <w:rFonts w:ascii="Arial" w:eastAsia="Times New Roman" w:hAnsi="Arial" w:cs="Arial"/>
          <w:sz w:val="24"/>
          <w:szCs w:val="24"/>
          <w:u w:val="single"/>
          <w:lang w:eastAsia="pt-BR"/>
        </w:rPr>
        <w:t xml:space="preserve"> </w:t>
      </w:r>
      <w:r w:rsidRPr="00CC5E01">
        <w:rPr>
          <w:rFonts w:ascii="Arial" w:hAnsi="Arial" w:cs="Arial"/>
          <w:sz w:val="24"/>
          <w:szCs w:val="24"/>
        </w:rPr>
        <w:t>o processo deve ter capacidade de realizar a desnaturação irreversível de enzimas, proteínas, ácidos nucleicos e outros constituintes celulares vitais para o metabolismo e/ou reprodução celular, bem como destruir organismos diversos (bactérias, vírus, fungos e protozoários), incluindo endósporos bacterianos;</w:t>
      </w:r>
    </w:p>
    <w:p w14:paraId="3F3786CA" w14:textId="77777777" w:rsidR="008E49A3" w:rsidRPr="00CC5E01" w:rsidRDefault="008E49A3" w:rsidP="008E49A3">
      <w:pPr>
        <w:numPr>
          <w:ilvl w:val="0"/>
          <w:numId w:val="9"/>
        </w:numPr>
        <w:spacing w:after="0"/>
        <w:contextualSpacing/>
        <w:jc w:val="both"/>
        <w:rPr>
          <w:rFonts w:ascii="Arial" w:hAnsi="Arial" w:cs="Arial"/>
          <w:sz w:val="24"/>
          <w:szCs w:val="24"/>
        </w:rPr>
      </w:pPr>
      <w:r w:rsidRPr="00CC5E01">
        <w:rPr>
          <w:rFonts w:ascii="Arial" w:hAnsi="Arial" w:cs="Arial"/>
          <w:sz w:val="24"/>
          <w:szCs w:val="24"/>
          <w:u w:val="single"/>
        </w:rPr>
        <w:t>Medição de eficiência:</w:t>
      </w:r>
      <w:r w:rsidRPr="00CC5E01">
        <w:rPr>
          <w:rFonts w:ascii="Arial" w:hAnsi="Arial" w:cs="Arial"/>
          <w:sz w:val="24"/>
          <w:szCs w:val="24"/>
        </w:rPr>
        <w:t xml:space="preserve"> a efetividade do processo de inativação deverá ser comprovada por laudos técnicos e de análises microbiológicas, demonstrando que o material tratado está descontaminado antes da disposição final. Para tanto, deve-se analisar amostras na entrada e saída do equipamento, numa frequência recomendada pelo técnico responsável pelo processo;</w:t>
      </w:r>
    </w:p>
    <w:p w14:paraId="3F3786CB" w14:textId="77777777" w:rsidR="008E49A3" w:rsidRPr="00CC5E01" w:rsidRDefault="008E49A3" w:rsidP="008E49A3">
      <w:pPr>
        <w:numPr>
          <w:ilvl w:val="0"/>
          <w:numId w:val="9"/>
        </w:numPr>
        <w:spacing w:after="0"/>
        <w:contextualSpacing/>
        <w:jc w:val="both"/>
        <w:rPr>
          <w:rFonts w:ascii="Arial" w:hAnsi="Arial" w:cs="Arial"/>
          <w:sz w:val="24"/>
          <w:szCs w:val="24"/>
        </w:rPr>
      </w:pPr>
      <w:r w:rsidRPr="00CC5E01">
        <w:rPr>
          <w:rFonts w:ascii="Arial" w:hAnsi="Arial" w:cs="Arial"/>
          <w:sz w:val="24"/>
          <w:szCs w:val="24"/>
          <w:u w:val="single"/>
        </w:rPr>
        <w:t>Eficiência energética</w:t>
      </w:r>
      <w:r w:rsidRPr="00CC5E01">
        <w:rPr>
          <w:rFonts w:ascii="Arial" w:hAnsi="Arial" w:cs="Arial"/>
          <w:sz w:val="24"/>
          <w:szCs w:val="24"/>
        </w:rPr>
        <w:t>: caso haja comprovação de efetividade igual ou superior, mediante menor tempo de exposição e/ou menor temperatura de processo, haverá vantagem na análise crítica da solução preferencial, prezando por métodos com melhor eficiência energética;</w:t>
      </w:r>
    </w:p>
    <w:p w14:paraId="3F3786CC" w14:textId="77777777" w:rsidR="008E49A3" w:rsidRPr="00CC5E01" w:rsidRDefault="008E49A3" w:rsidP="008E49A3">
      <w:pPr>
        <w:numPr>
          <w:ilvl w:val="0"/>
          <w:numId w:val="9"/>
        </w:numPr>
        <w:spacing w:after="0"/>
        <w:contextualSpacing/>
        <w:jc w:val="both"/>
        <w:rPr>
          <w:rFonts w:ascii="Arial" w:hAnsi="Arial" w:cs="Arial"/>
          <w:sz w:val="24"/>
          <w:szCs w:val="24"/>
        </w:rPr>
      </w:pPr>
      <w:r w:rsidRPr="00CC5E01">
        <w:rPr>
          <w:rFonts w:ascii="Arial" w:hAnsi="Arial" w:cs="Arial"/>
          <w:sz w:val="24"/>
          <w:szCs w:val="24"/>
          <w:u w:val="single"/>
        </w:rPr>
        <w:t>Uniformidade de ação</w:t>
      </w:r>
      <w:r w:rsidRPr="00CC5E01">
        <w:rPr>
          <w:rFonts w:ascii="Arial" w:hAnsi="Arial" w:cs="Arial"/>
          <w:sz w:val="24"/>
          <w:szCs w:val="24"/>
        </w:rPr>
        <w:t>: o processo deve garantir que toda a massa a ser tratada seja igualmente inativada, sem haver pontos fora de abrangência da ação física (temperatura de inativação) e biológica dentro da câmara, reator ou recipiente equivalente;</w:t>
      </w:r>
    </w:p>
    <w:p w14:paraId="3F3786CD" w14:textId="77777777" w:rsidR="008E49A3" w:rsidRPr="00CC5E01" w:rsidRDefault="008E49A3" w:rsidP="008E49A3">
      <w:pPr>
        <w:numPr>
          <w:ilvl w:val="0"/>
          <w:numId w:val="9"/>
        </w:numPr>
        <w:spacing w:after="0"/>
        <w:contextualSpacing/>
        <w:jc w:val="both"/>
        <w:rPr>
          <w:rFonts w:ascii="Arial" w:hAnsi="Arial" w:cs="Arial"/>
          <w:sz w:val="24"/>
          <w:szCs w:val="24"/>
        </w:rPr>
      </w:pPr>
      <w:r w:rsidRPr="00CC5E01">
        <w:rPr>
          <w:rFonts w:ascii="Arial" w:hAnsi="Arial" w:cs="Arial"/>
          <w:sz w:val="24"/>
          <w:szCs w:val="24"/>
          <w:u w:val="single"/>
        </w:rPr>
        <w:t>Emissões atmosféricas</w:t>
      </w:r>
      <w:r w:rsidRPr="00CC5E01">
        <w:rPr>
          <w:rFonts w:ascii="Arial" w:hAnsi="Arial" w:cs="Arial"/>
          <w:sz w:val="24"/>
          <w:szCs w:val="24"/>
        </w:rPr>
        <w:t xml:space="preserve">: preferencialmente o processo não deverá produzir efluentes gasosos contaminantes, havendo vantagem crítica na análise da solução preferencial às reações em câmera fechada, que não </w:t>
      </w:r>
      <w:r w:rsidRPr="00CC5E01">
        <w:rPr>
          <w:rFonts w:ascii="Arial" w:hAnsi="Arial" w:cs="Arial"/>
          <w:sz w:val="24"/>
          <w:szCs w:val="24"/>
        </w:rPr>
        <w:lastRenderedPageBreak/>
        <w:t>gerem qualquer emissão atmosférica. Deverá haver especial cuidado para se evitar a recomposição de cadeias orgânicas tóxicas em processos de queima, produzindo gases que requerem um complexo sistema de tratamento antes do lançamento na atmosfera, seja pela toxidade, seja pelos particulados;</w:t>
      </w:r>
    </w:p>
    <w:p w14:paraId="3F3786CE" w14:textId="77777777" w:rsidR="008E49A3" w:rsidRPr="00CC5E01" w:rsidRDefault="008E49A3" w:rsidP="008E49A3">
      <w:pPr>
        <w:numPr>
          <w:ilvl w:val="0"/>
          <w:numId w:val="9"/>
        </w:numPr>
        <w:spacing w:after="0"/>
        <w:contextualSpacing/>
        <w:jc w:val="both"/>
        <w:rPr>
          <w:rFonts w:ascii="Arial" w:hAnsi="Arial" w:cs="Arial"/>
          <w:sz w:val="24"/>
          <w:szCs w:val="24"/>
        </w:rPr>
      </w:pPr>
      <w:r w:rsidRPr="00CC5E01">
        <w:rPr>
          <w:rFonts w:ascii="Arial" w:hAnsi="Arial" w:cs="Arial"/>
          <w:sz w:val="24"/>
          <w:szCs w:val="24"/>
          <w:u w:val="single"/>
        </w:rPr>
        <w:t>Geração de outros resíduos</w:t>
      </w:r>
      <w:r w:rsidRPr="00CC5E01">
        <w:rPr>
          <w:rFonts w:ascii="Arial" w:hAnsi="Arial" w:cs="Arial"/>
          <w:sz w:val="24"/>
          <w:szCs w:val="24"/>
        </w:rPr>
        <w:t>: preferencialmente o processo não deve gerar efluentes, borras, lodos ou resíduos outros tóxicos, que exigem destinação final dispendiosa e/ou que coloquem em risco as pessoas e o meio ambiente;</w:t>
      </w:r>
    </w:p>
    <w:p w14:paraId="3F3786CF" w14:textId="77777777" w:rsidR="008E49A3" w:rsidRPr="00CC5E01" w:rsidRDefault="008E49A3" w:rsidP="008E49A3">
      <w:pPr>
        <w:numPr>
          <w:ilvl w:val="0"/>
          <w:numId w:val="9"/>
        </w:numPr>
        <w:spacing w:after="0"/>
        <w:contextualSpacing/>
        <w:jc w:val="both"/>
        <w:rPr>
          <w:rFonts w:ascii="Arial" w:hAnsi="Arial" w:cs="Arial"/>
          <w:sz w:val="24"/>
          <w:szCs w:val="24"/>
        </w:rPr>
      </w:pPr>
      <w:r w:rsidRPr="00CC5E01">
        <w:rPr>
          <w:rFonts w:ascii="Arial" w:hAnsi="Arial" w:cs="Arial"/>
          <w:sz w:val="24"/>
          <w:szCs w:val="24"/>
          <w:u w:val="single"/>
        </w:rPr>
        <w:t>Consumo de água</w:t>
      </w:r>
      <w:r w:rsidRPr="00CC5E01">
        <w:rPr>
          <w:rFonts w:ascii="Arial" w:hAnsi="Arial" w:cs="Arial"/>
          <w:sz w:val="24"/>
          <w:szCs w:val="24"/>
        </w:rPr>
        <w:t>: é permitida a utilização de água no processo, para umectação do material, geração de vapor ou outra finalidade;</w:t>
      </w:r>
    </w:p>
    <w:p w14:paraId="3F3786D0" w14:textId="77777777" w:rsidR="008E49A3" w:rsidRPr="00CC5E01" w:rsidRDefault="008E49A3" w:rsidP="008E49A3">
      <w:pPr>
        <w:numPr>
          <w:ilvl w:val="0"/>
          <w:numId w:val="9"/>
        </w:numPr>
        <w:spacing w:after="0"/>
        <w:contextualSpacing/>
        <w:jc w:val="both"/>
        <w:rPr>
          <w:rFonts w:ascii="Arial" w:hAnsi="Arial" w:cs="Arial"/>
          <w:sz w:val="24"/>
          <w:szCs w:val="24"/>
        </w:rPr>
      </w:pPr>
      <w:r w:rsidRPr="00CC5E01">
        <w:rPr>
          <w:rFonts w:ascii="Arial" w:hAnsi="Arial" w:cs="Arial"/>
          <w:sz w:val="24"/>
          <w:szCs w:val="24"/>
          <w:u w:val="single"/>
        </w:rPr>
        <w:t>Capacidade de produção</w:t>
      </w:r>
      <w:r w:rsidRPr="00CC5E01">
        <w:rPr>
          <w:rFonts w:ascii="Arial" w:hAnsi="Arial" w:cs="Arial"/>
          <w:sz w:val="24"/>
          <w:szCs w:val="24"/>
        </w:rPr>
        <w:t>: preferencialmente o processo de tratamento deve ser contínuo, para garantir não só a homogeneização na inativação microbiológica, mas também maior capacidade de tratamento;</w:t>
      </w:r>
    </w:p>
    <w:p w14:paraId="3F3786D1" w14:textId="77777777" w:rsidR="008E49A3" w:rsidRPr="00CC5E01" w:rsidRDefault="008E49A3" w:rsidP="008E49A3">
      <w:pPr>
        <w:numPr>
          <w:ilvl w:val="0"/>
          <w:numId w:val="9"/>
        </w:numPr>
        <w:spacing w:after="0"/>
        <w:contextualSpacing/>
        <w:jc w:val="both"/>
        <w:rPr>
          <w:rFonts w:ascii="Arial" w:hAnsi="Arial" w:cs="Arial"/>
          <w:sz w:val="24"/>
          <w:szCs w:val="24"/>
        </w:rPr>
      </w:pPr>
      <w:r w:rsidRPr="00CC5E01">
        <w:rPr>
          <w:rFonts w:ascii="Arial" w:hAnsi="Arial" w:cs="Arial"/>
          <w:sz w:val="24"/>
          <w:szCs w:val="24"/>
          <w:u w:val="single"/>
        </w:rPr>
        <w:t>Rastreamento documental</w:t>
      </w:r>
      <w:r w:rsidRPr="00CC5E01">
        <w:rPr>
          <w:rFonts w:ascii="Arial" w:hAnsi="Arial" w:cs="Arial"/>
          <w:sz w:val="24"/>
          <w:szCs w:val="24"/>
        </w:rPr>
        <w:t>: a prestadora de serviços deve observar o fluxo de documentos que respalda o processo de gerenciamento de resíduos, com emissão de Manifestos de Resíduos e comprovação de destinação através de CDF (Certificado de Destinação Final).</w:t>
      </w:r>
      <w:r w:rsidRPr="00CC5E01">
        <w:rPr>
          <w:rFonts w:ascii="Arial" w:hAnsi="Arial" w:cs="Arial"/>
          <w:b/>
          <w:sz w:val="24"/>
          <w:szCs w:val="24"/>
        </w:rPr>
        <w:t>Este serviço deverá ser realizado por uma empresa certificadora (este valor incluído na proposta), especializada em inspeções, testes, certificação dos processos, segurança e proteção ambiental.</w:t>
      </w:r>
    </w:p>
    <w:p w14:paraId="3F3786D2" w14:textId="77777777" w:rsidR="008E49A3" w:rsidRPr="00CC5E01" w:rsidRDefault="008E49A3" w:rsidP="00A411B8">
      <w:pPr>
        <w:pStyle w:val="PargrafodaLista"/>
        <w:spacing w:after="0"/>
        <w:jc w:val="both"/>
        <w:rPr>
          <w:rFonts w:ascii="Arial" w:eastAsia="Times New Roman" w:hAnsi="Arial" w:cs="Arial"/>
          <w:sz w:val="24"/>
          <w:szCs w:val="24"/>
          <w:lang w:eastAsia="pt-BR"/>
        </w:rPr>
      </w:pPr>
    </w:p>
    <w:p w14:paraId="3F3786D3" w14:textId="77777777" w:rsidR="00A411B8" w:rsidRPr="00CC5E01" w:rsidRDefault="00A411B8" w:rsidP="00A411B8">
      <w:pPr>
        <w:pStyle w:val="PargrafodaLista"/>
        <w:spacing w:after="0"/>
        <w:ind w:left="0"/>
        <w:jc w:val="both"/>
        <w:rPr>
          <w:rFonts w:ascii="Arial" w:eastAsia="Times New Roman" w:hAnsi="Arial" w:cs="Arial"/>
          <w:b/>
          <w:sz w:val="24"/>
          <w:szCs w:val="24"/>
          <w:lang w:eastAsia="pt-BR"/>
        </w:rPr>
      </w:pPr>
      <w:r w:rsidRPr="00CC5E01">
        <w:rPr>
          <w:rFonts w:ascii="Arial" w:eastAsia="Times New Roman" w:hAnsi="Arial" w:cs="Arial"/>
          <w:b/>
          <w:sz w:val="24"/>
          <w:szCs w:val="24"/>
          <w:lang w:eastAsia="pt-BR"/>
        </w:rPr>
        <w:t>QUALIFICAÇÃO TÉCNICA</w:t>
      </w:r>
    </w:p>
    <w:p w14:paraId="00875B1C" w14:textId="225EE52C" w:rsidR="00580878" w:rsidRPr="00580878" w:rsidRDefault="00F218A1" w:rsidP="00580878">
      <w:pPr>
        <w:pStyle w:val="PargrafodaLista"/>
        <w:spacing w:after="0"/>
        <w:jc w:val="both"/>
        <w:rPr>
          <w:rFonts w:ascii="Arial" w:hAnsi="Arial" w:cs="Arial"/>
          <w:sz w:val="24"/>
          <w:szCs w:val="24"/>
        </w:rPr>
      </w:pPr>
      <w:r w:rsidRPr="00F218A1">
        <w:rPr>
          <w:rFonts w:ascii="Arial" w:hAnsi="Arial" w:cs="Arial"/>
          <w:b/>
          <w:bCs/>
          <w:sz w:val="24"/>
          <w:szCs w:val="24"/>
          <w:u w:val="single"/>
        </w:rPr>
        <w:t>QUALIFICAÇÃO TÉCNICO-OPERACIONAL:</w:t>
      </w:r>
      <w:r>
        <w:rPr>
          <w:rFonts w:ascii="Arial" w:hAnsi="Arial" w:cs="Arial"/>
          <w:sz w:val="24"/>
          <w:szCs w:val="24"/>
        </w:rPr>
        <w:t xml:space="preserve"> </w:t>
      </w:r>
      <w:r w:rsidR="00580878" w:rsidRPr="00580878">
        <w:rPr>
          <w:rFonts w:ascii="Arial" w:hAnsi="Arial" w:cs="Arial"/>
          <w:sz w:val="24"/>
          <w:szCs w:val="24"/>
        </w:rPr>
        <w:t xml:space="preserve">Comprovação de aptidão da licitante para o desempenho da atividade pertinente e compatível com o objeto da licitação, mediante a apresentação de certidão(s) ou atestado(s) fornecido(s) por pessoa jurídica de direito público ou privado, na forma prevista no § 1º do artigo 30 da Lei Federal Nº 8.666/93 e suas alterações posteriores, devidamente averbados no órgão fiscalizador, referente à parcela de maior relevância do serviço abaixo, com quantitativos mínimos de: </w:t>
      </w:r>
    </w:p>
    <w:p w14:paraId="63BEE330" w14:textId="4A0DA61B" w:rsidR="00580878" w:rsidRPr="00580878" w:rsidRDefault="00580878" w:rsidP="00580878">
      <w:pPr>
        <w:pStyle w:val="PargrafodaLista"/>
        <w:spacing w:after="0"/>
        <w:jc w:val="both"/>
        <w:rPr>
          <w:rFonts w:ascii="Arial" w:hAnsi="Arial" w:cs="Arial"/>
          <w:sz w:val="24"/>
          <w:szCs w:val="24"/>
        </w:rPr>
      </w:pPr>
      <w:r w:rsidRPr="00F218A1">
        <w:rPr>
          <w:rFonts w:ascii="Arial" w:hAnsi="Arial" w:cs="Arial"/>
          <w:b/>
          <w:bCs/>
          <w:sz w:val="24"/>
          <w:szCs w:val="24"/>
        </w:rPr>
        <w:t xml:space="preserve">(i) </w:t>
      </w:r>
      <w:r w:rsidR="00F218A1" w:rsidRPr="00F218A1">
        <w:rPr>
          <w:rFonts w:ascii="Arial" w:hAnsi="Arial" w:cs="Arial"/>
          <w:b/>
          <w:bCs/>
          <w:sz w:val="24"/>
          <w:szCs w:val="24"/>
        </w:rPr>
        <w:t>Coleta, transporte, t</w:t>
      </w:r>
      <w:r w:rsidRPr="00F218A1">
        <w:rPr>
          <w:rFonts w:ascii="Arial" w:hAnsi="Arial" w:cs="Arial"/>
          <w:b/>
          <w:bCs/>
          <w:sz w:val="24"/>
          <w:szCs w:val="24"/>
        </w:rPr>
        <w:t xml:space="preserve">ratamento e destinação final de resíduos </w:t>
      </w:r>
      <w:r w:rsidR="00F218A1" w:rsidRPr="00F218A1">
        <w:rPr>
          <w:rFonts w:ascii="Arial" w:hAnsi="Arial" w:cs="Arial"/>
          <w:b/>
          <w:bCs/>
          <w:sz w:val="24"/>
          <w:szCs w:val="24"/>
        </w:rPr>
        <w:t>infectantes (Grupo A): 28.605,0 Kg</w:t>
      </w:r>
      <w:r w:rsidRPr="00580878">
        <w:rPr>
          <w:rFonts w:ascii="Arial" w:hAnsi="Arial" w:cs="Arial"/>
          <w:sz w:val="24"/>
          <w:szCs w:val="24"/>
        </w:rPr>
        <w:t>;</w:t>
      </w:r>
    </w:p>
    <w:p w14:paraId="2D1EA27C" w14:textId="77777777" w:rsidR="00580878" w:rsidRPr="00580878" w:rsidRDefault="00580878" w:rsidP="00580878">
      <w:pPr>
        <w:pStyle w:val="PargrafodaLista"/>
        <w:spacing w:after="0"/>
        <w:jc w:val="both"/>
        <w:rPr>
          <w:rFonts w:ascii="Arial" w:hAnsi="Arial" w:cs="Arial"/>
          <w:sz w:val="24"/>
          <w:szCs w:val="24"/>
        </w:rPr>
      </w:pPr>
      <w:r w:rsidRPr="00580878">
        <w:rPr>
          <w:rFonts w:ascii="Arial" w:hAnsi="Arial" w:cs="Arial"/>
          <w:sz w:val="24"/>
          <w:szCs w:val="24"/>
        </w:rPr>
        <w:t>Para fim de atendimento ao disposto neste item, a licitante poderá apresentar um ou mais atestados referentes aos serviços compatíveis com o objeto licitado, desde que a comprovação das quantidades, prazos mínimos e classificação dos resíduos para os serviços sejam atendidos por contratos executados concomitantemente sendo admitida a soma de contratos diferentes.</w:t>
      </w:r>
    </w:p>
    <w:p w14:paraId="0B4C3961" w14:textId="77777777" w:rsidR="00580878" w:rsidRPr="00580878" w:rsidRDefault="00580878" w:rsidP="00580878">
      <w:pPr>
        <w:pStyle w:val="PargrafodaLista"/>
        <w:spacing w:after="0"/>
        <w:jc w:val="both"/>
        <w:rPr>
          <w:rFonts w:ascii="Arial" w:hAnsi="Arial" w:cs="Arial"/>
          <w:sz w:val="24"/>
          <w:szCs w:val="24"/>
        </w:rPr>
      </w:pPr>
    </w:p>
    <w:p w14:paraId="0641F8E9" w14:textId="1B04A3B4" w:rsidR="00580878" w:rsidRPr="00580878" w:rsidRDefault="00F218A1" w:rsidP="00580878">
      <w:pPr>
        <w:pStyle w:val="PargrafodaLista"/>
        <w:spacing w:after="0"/>
        <w:jc w:val="both"/>
        <w:rPr>
          <w:rFonts w:ascii="Arial" w:hAnsi="Arial" w:cs="Arial"/>
          <w:sz w:val="24"/>
          <w:szCs w:val="24"/>
        </w:rPr>
      </w:pPr>
      <w:r w:rsidRPr="00F218A1">
        <w:rPr>
          <w:rFonts w:ascii="Arial" w:hAnsi="Arial" w:cs="Arial"/>
          <w:b/>
          <w:bCs/>
          <w:sz w:val="24"/>
          <w:szCs w:val="24"/>
          <w:u w:val="single"/>
        </w:rPr>
        <w:t>CERTIDÕES E ATESTADOS</w:t>
      </w:r>
      <w:r w:rsidRPr="00F218A1">
        <w:rPr>
          <w:rFonts w:ascii="Arial" w:hAnsi="Arial" w:cs="Arial"/>
          <w:b/>
          <w:bCs/>
          <w:sz w:val="24"/>
          <w:szCs w:val="24"/>
        </w:rPr>
        <w:t>:</w:t>
      </w:r>
      <w:r>
        <w:rPr>
          <w:rFonts w:ascii="Arial" w:hAnsi="Arial" w:cs="Arial"/>
          <w:sz w:val="24"/>
          <w:szCs w:val="24"/>
        </w:rPr>
        <w:t xml:space="preserve"> </w:t>
      </w:r>
      <w:r w:rsidR="00580878" w:rsidRPr="00580878">
        <w:rPr>
          <w:rFonts w:ascii="Arial" w:hAnsi="Arial" w:cs="Arial"/>
          <w:sz w:val="24"/>
          <w:szCs w:val="24"/>
        </w:rPr>
        <w:t xml:space="preserve">Comprovação de possuir no seu quadro permanente, na da licitação, profissional de nível superior devidamente habilitado pela entidade competente, detentor de atestado de responsabilidade técnica, para atuar como responsável Técnico pelas </w:t>
      </w:r>
      <w:r w:rsidR="00580878" w:rsidRPr="00580878">
        <w:rPr>
          <w:rFonts w:ascii="Arial" w:hAnsi="Arial" w:cs="Arial"/>
          <w:sz w:val="24"/>
          <w:szCs w:val="24"/>
        </w:rPr>
        <w:lastRenderedPageBreak/>
        <w:t xml:space="preserve">atividades da mesma. A comprovação da capacidade técnica será feita através de certidões ou atestados (CAT), fornecidos por pessoa jurídica de direito público ou privado, devidamente registrado no CREA, demonstrando sua aptidão por já ter executado atividade pertinente e compatível, limitadas às parcelas de maior relevância, definidas a seguir: </w:t>
      </w:r>
    </w:p>
    <w:p w14:paraId="2BF6BEBD" w14:textId="397AB21A" w:rsidR="00580878" w:rsidRPr="00F218A1" w:rsidRDefault="00F218A1" w:rsidP="00580878">
      <w:pPr>
        <w:pStyle w:val="PargrafodaLista"/>
        <w:spacing w:after="0"/>
        <w:jc w:val="both"/>
        <w:rPr>
          <w:rFonts w:ascii="Arial" w:hAnsi="Arial" w:cs="Arial"/>
          <w:b/>
          <w:bCs/>
          <w:sz w:val="24"/>
          <w:szCs w:val="24"/>
        </w:rPr>
      </w:pPr>
      <w:r w:rsidRPr="00F218A1">
        <w:rPr>
          <w:rFonts w:ascii="Arial" w:hAnsi="Arial" w:cs="Arial"/>
          <w:b/>
          <w:bCs/>
          <w:sz w:val="24"/>
          <w:szCs w:val="24"/>
        </w:rPr>
        <w:t>(i) Coleta, transporte, tratamento e destinação final de resíduos infectantes (Grupo A)</w:t>
      </w:r>
      <w:r w:rsidR="00580878" w:rsidRPr="00F218A1">
        <w:rPr>
          <w:rFonts w:ascii="Arial" w:hAnsi="Arial" w:cs="Arial"/>
          <w:b/>
          <w:bCs/>
          <w:sz w:val="24"/>
          <w:szCs w:val="24"/>
        </w:rPr>
        <w:t>;</w:t>
      </w:r>
    </w:p>
    <w:p w14:paraId="34002610" w14:textId="77777777" w:rsidR="00580878" w:rsidRPr="00580878" w:rsidRDefault="00580878" w:rsidP="00580878">
      <w:pPr>
        <w:pStyle w:val="PargrafodaLista"/>
        <w:spacing w:after="0"/>
        <w:jc w:val="both"/>
        <w:rPr>
          <w:rFonts w:ascii="Arial" w:hAnsi="Arial" w:cs="Arial"/>
          <w:sz w:val="24"/>
          <w:szCs w:val="24"/>
        </w:rPr>
      </w:pPr>
    </w:p>
    <w:p w14:paraId="04C0FFA5" w14:textId="37421FFF" w:rsidR="00580878" w:rsidRPr="00580878" w:rsidRDefault="001333F6" w:rsidP="00580878">
      <w:pPr>
        <w:pStyle w:val="PargrafodaLista"/>
        <w:spacing w:after="0"/>
        <w:jc w:val="both"/>
        <w:rPr>
          <w:rFonts w:ascii="Arial" w:hAnsi="Arial" w:cs="Arial"/>
          <w:sz w:val="24"/>
          <w:szCs w:val="24"/>
        </w:rPr>
      </w:pPr>
      <w:r w:rsidRPr="001333F6">
        <w:rPr>
          <w:rFonts w:ascii="Arial" w:hAnsi="Arial" w:cs="Arial"/>
          <w:b/>
          <w:bCs/>
          <w:sz w:val="24"/>
          <w:szCs w:val="24"/>
          <w:u w:val="single"/>
        </w:rPr>
        <w:t>LICENCIAMENTO:</w:t>
      </w:r>
      <w:r w:rsidR="00580878" w:rsidRPr="00580878">
        <w:rPr>
          <w:rFonts w:ascii="Arial" w:hAnsi="Arial" w:cs="Arial"/>
          <w:sz w:val="24"/>
          <w:szCs w:val="24"/>
        </w:rPr>
        <w:t xml:space="preserve"> A prestadora de serviço deve apresentar todas as licenças de operação expedida pelo INEA-RJ (Instituto Estadual do Ambiente) ou Órgão Ambiental equivalente, competente para as atividades de coleta e transporte de resíduos infectantes, compatível com a classificação dos resíduos em questão, válida no momento da licitação, conforme Anexo I - Termo de Referência;</w:t>
      </w:r>
    </w:p>
    <w:p w14:paraId="327B10D5" w14:textId="77777777" w:rsidR="00580878" w:rsidRPr="001333F6" w:rsidRDefault="00580878" w:rsidP="001333F6">
      <w:pPr>
        <w:spacing w:after="0"/>
        <w:jc w:val="both"/>
        <w:rPr>
          <w:rFonts w:ascii="Arial" w:hAnsi="Arial" w:cs="Arial"/>
          <w:sz w:val="24"/>
          <w:szCs w:val="24"/>
        </w:rPr>
      </w:pPr>
    </w:p>
    <w:p w14:paraId="36419AD7" w14:textId="77777777" w:rsidR="00580878" w:rsidRPr="00580878" w:rsidRDefault="00580878" w:rsidP="00580878">
      <w:pPr>
        <w:pStyle w:val="PargrafodaLista"/>
        <w:spacing w:after="0"/>
        <w:jc w:val="both"/>
        <w:rPr>
          <w:rFonts w:ascii="Arial" w:hAnsi="Arial" w:cs="Arial"/>
          <w:sz w:val="24"/>
          <w:szCs w:val="24"/>
        </w:rPr>
      </w:pPr>
      <w:r w:rsidRPr="00580878">
        <w:rPr>
          <w:rFonts w:ascii="Arial" w:hAnsi="Arial" w:cs="Arial"/>
          <w:sz w:val="24"/>
          <w:szCs w:val="24"/>
        </w:rPr>
        <w:t xml:space="preserve">• Licença de operação expedida pelo INEA-RJ  ou Órgão equivalente, de unidade de tratamento por incineração, em equipamento devidamente licenciado para esse fim, dos resíduos (exclusivo para ossadas), gerados na execução do objeto desta licitação, conforme Anexo </w:t>
      </w:r>
      <w:proofErr w:type="spellStart"/>
      <w:r w:rsidRPr="00580878">
        <w:rPr>
          <w:rFonts w:ascii="Arial" w:hAnsi="Arial" w:cs="Arial"/>
          <w:sz w:val="24"/>
          <w:szCs w:val="24"/>
        </w:rPr>
        <w:t>I-Termo</w:t>
      </w:r>
      <w:proofErr w:type="spellEnd"/>
      <w:r w:rsidRPr="00580878">
        <w:rPr>
          <w:rFonts w:ascii="Arial" w:hAnsi="Arial" w:cs="Arial"/>
          <w:sz w:val="24"/>
          <w:szCs w:val="24"/>
        </w:rPr>
        <w:t xml:space="preserve"> de Referência. Esta unidade deverá estar localizada dentro do Estado do Rio de Janeiro; </w:t>
      </w:r>
    </w:p>
    <w:p w14:paraId="0DDDED52" w14:textId="77777777" w:rsidR="00580878" w:rsidRPr="00580878" w:rsidRDefault="00580878" w:rsidP="00580878">
      <w:pPr>
        <w:pStyle w:val="PargrafodaLista"/>
        <w:spacing w:after="0"/>
        <w:jc w:val="both"/>
        <w:rPr>
          <w:rFonts w:ascii="Arial" w:hAnsi="Arial" w:cs="Arial"/>
          <w:sz w:val="24"/>
          <w:szCs w:val="24"/>
        </w:rPr>
      </w:pPr>
    </w:p>
    <w:p w14:paraId="15E613A5" w14:textId="77777777" w:rsidR="00580878" w:rsidRPr="00580878" w:rsidRDefault="00580878" w:rsidP="00580878">
      <w:pPr>
        <w:pStyle w:val="PargrafodaLista"/>
        <w:spacing w:after="0"/>
        <w:jc w:val="both"/>
        <w:rPr>
          <w:rFonts w:ascii="Arial" w:hAnsi="Arial" w:cs="Arial"/>
          <w:sz w:val="24"/>
          <w:szCs w:val="24"/>
        </w:rPr>
      </w:pPr>
      <w:r w:rsidRPr="00580878">
        <w:rPr>
          <w:rFonts w:ascii="Arial" w:hAnsi="Arial" w:cs="Arial"/>
          <w:sz w:val="24"/>
          <w:szCs w:val="24"/>
        </w:rPr>
        <w:t>• Caso a unidade de tratamento por incineração dos resíduos (exclusivo para ossadas), não seja de titularidade da licitante, esta deverá apresentar, além da licença de operação desta unidade, um termo de compromisso do titular, registrado em cartório, concordando em receber os resíduos, no prazo e quantidades estipulados neste edital;</w:t>
      </w:r>
    </w:p>
    <w:p w14:paraId="368C64E7" w14:textId="77777777" w:rsidR="00580878" w:rsidRPr="00580878" w:rsidRDefault="00580878" w:rsidP="00580878">
      <w:pPr>
        <w:pStyle w:val="PargrafodaLista"/>
        <w:spacing w:after="0"/>
        <w:jc w:val="both"/>
        <w:rPr>
          <w:rFonts w:ascii="Arial" w:hAnsi="Arial" w:cs="Arial"/>
          <w:sz w:val="24"/>
          <w:szCs w:val="24"/>
        </w:rPr>
      </w:pPr>
    </w:p>
    <w:p w14:paraId="4307C217" w14:textId="77777777" w:rsidR="00580878" w:rsidRPr="00580878" w:rsidRDefault="00580878" w:rsidP="00580878">
      <w:pPr>
        <w:pStyle w:val="PargrafodaLista"/>
        <w:spacing w:after="0"/>
        <w:jc w:val="both"/>
        <w:rPr>
          <w:rFonts w:ascii="Arial" w:hAnsi="Arial" w:cs="Arial"/>
          <w:sz w:val="24"/>
          <w:szCs w:val="24"/>
        </w:rPr>
      </w:pPr>
      <w:r w:rsidRPr="00580878">
        <w:rPr>
          <w:rFonts w:ascii="Arial" w:hAnsi="Arial" w:cs="Arial"/>
          <w:sz w:val="24"/>
          <w:szCs w:val="24"/>
        </w:rPr>
        <w:t xml:space="preserve">• Licença de operação expedida pelo INEA-RJ (Instituto Estadual do Ambiente) ou </w:t>
      </w:r>
      <w:proofErr w:type="spellStart"/>
      <w:r w:rsidRPr="00580878">
        <w:rPr>
          <w:rFonts w:ascii="Arial" w:hAnsi="Arial" w:cs="Arial"/>
          <w:sz w:val="24"/>
          <w:szCs w:val="24"/>
        </w:rPr>
        <w:t>Orgão</w:t>
      </w:r>
      <w:proofErr w:type="spellEnd"/>
      <w:r w:rsidRPr="00580878">
        <w:rPr>
          <w:rFonts w:ascii="Arial" w:hAnsi="Arial" w:cs="Arial"/>
          <w:sz w:val="24"/>
          <w:szCs w:val="24"/>
        </w:rPr>
        <w:t xml:space="preserve"> equivalente, de unidade para destinação e disposição final ambientalmente adequada para este fim (aterro sanitário), dos rejeitos pós incineração (classe oriundos do tratamento, de acordo com as recomendações das normas técnicas e legislação aplicável;</w:t>
      </w:r>
    </w:p>
    <w:p w14:paraId="1BADD3D5" w14:textId="77777777" w:rsidR="00580878" w:rsidRPr="00580878" w:rsidRDefault="00580878" w:rsidP="00580878">
      <w:pPr>
        <w:pStyle w:val="PargrafodaLista"/>
        <w:spacing w:after="0"/>
        <w:jc w:val="both"/>
        <w:rPr>
          <w:rFonts w:ascii="Arial" w:hAnsi="Arial" w:cs="Arial"/>
          <w:sz w:val="24"/>
          <w:szCs w:val="24"/>
        </w:rPr>
      </w:pPr>
    </w:p>
    <w:p w14:paraId="76A4664C" w14:textId="77777777" w:rsidR="00580878" w:rsidRPr="00580878" w:rsidRDefault="00580878" w:rsidP="00580878">
      <w:pPr>
        <w:pStyle w:val="PargrafodaLista"/>
        <w:spacing w:after="0"/>
        <w:jc w:val="both"/>
        <w:rPr>
          <w:rFonts w:ascii="Arial" w:hAnsi="Arial" w:cs="Arial"/>
          <w:sz w:val="24"/>
          <w:szCs w:val="24"/>
        </w:rPr>
      </w:pPr>
      <w:r w:rsidRPr="00580878">
        <w:rPr>
          <w:rFonts w:ascii="Arial" w:hAnsi="Arial" w:cs="Arial"/>
          <w:sz w:val="24"/>
          <w:szCs w:val="24"/>
        </w:rPr>
        <w:t>• Caso a unidade de destinação final (aterro sanitário) dos resíduos incinerados (classe II), não seja de titularidade da licitante, esta deverá apresentar, além da licença de operação desta unidade, um termo de compromisso do titular, registrado em cartório, concordando em receber os resíduos, no prazo e quantidades estipulados neste edital;</w:t>
      </w:r>
    </w:p>
    <w:p w14:paraId="1BF55C3C" w14:textId="77777777" w:rsidR="00580878" w:rsidRPr="00580878" w:rsidRDefault="00580878" w:rsidP="00580878">
      <w:pPr>
        <w:pStyle w:val="PargrafodaLista"/>
        <w:spacing w:after="0"/>
        <w:jc w:val="both"/>
        <w:rPr>
          <w:rFonts w:ascii="Arial" w:hAnsi="Arial" w:cs="Arial"/>
          <w:sz w:val="24"/>
          <w:szCs w:val="24"/>
        </w:rPr>
      </w:pPr>
    </w:p>
    <w:p w14:paraId="2EE02F8E" w14:textId="5097F6C0" w:rsidR="00580878" w:rsidRPr="00580878" w:rsidRDefault="001333F6" w:rsidP="00580878">
      <w:pPr>
        <w:pStyle w:val="PargrafodaLista"/>
        <w:spacing w:after="0"/>
        <w:jc w:val="both"/>
        <w:rPr>
          <w:rFonts w:ascii="Arial" w:hAnsi="Arial" w:cs="Arial"/>
          <w:sz w:val="24"/>
          <w:szCs w:val="24"/>
        </w:rPr>
      </w:pPr>
      <w:r w:rsidRPr="001333F6">
        <w:rPr>
          <w:rFonts w:ascii="Arial" w:hAnsi="Arial" w:cs="Arial"/>
          <w:b/>
          <w:bCs/>
          <w:sz w:val="24"/>
          <w:szCs w:val="24"/>
          <w:u w:val="single"/>
        </w:rPr>
        <w:t>NORMATIVAS:</w:t>
      </w:r>
      <w:r w:rsidRPr="00580878">
        <w:rPr>
          <w:rFonts w:ascii="Arial" w:hAnsi="Arial" w:cs="Arial"/>
          <w:sz w:val="24"/>
          <w:szCs w:val="24"/>
        </w:rPr>
        <w:t xml:space="preserve"> </w:t>
      </w:r>
      <w:r w:rsidR="00580878" w:rsidRPr="00580878">
        <w:rPr>
          <w:rFonts w:ascii="Arial" w:hAnsi="Arial" w:cs="Arial"/>
          <w:sz w:val="24"/>
          <w:szCs w:val="24"/>
        </w:rPr>
        <w:t>A prestadora de serviços deve observar as aplicáveis, previstas em normas e resoluções (ABNT, ANVISA, CONAMA etc.</w:t>
      </w:r>
    </w:p>
    <w:p w14:paraId="3F3786DE" w14:textId="77777777" w:rsidR="00A411B8" w:rsidRPr="002D028A" w:rsidRDefault="00A411B8" w:rsidP="00A411B8">
      <w:pPr>
        <w:pStyle w:val="PargrafodaLista"/>
        <w:spacing w:after="0"/>
        <w:jc w:val="both"/>
        <w:rPr>
          <w:rFonts w:ascii="Arial" w:eastAsia="Times New Roman" w:hAnsi="Arial" w:cs="Arial"/>
          <w:b/>
          <w:color w:val="FF0000"/>
          <w:sz w:val="24"/>
          <w:szCs w:val="24"/>
          <w:lang w:eastAsia="pt-BR"/>
        </w:rPr>
      </w:pPr>
    </w:p>
    <w:p w14:paraId="3F3786DF" w14:textId="77777777" w:rsidR="00A411B8" w:rsidRPr="001774EE" w:rsidRDefault="00A411B8" w:rsidP="00A411B8">
      <w:pPr>
        <w:pStyle w:val="PargrafodaLista"/>
        <w:spacing w:after="0"/>
        <w:ind w:left="0"/>
        <w:jc w:val="both"/>
        <w:rPr>
          <w:rFonts w:ascii="Arial" w:eastAsia="Times New Roman" w:hAnsi="Arial" w:cs="Arial"/>
          <w:b/>
          <w:sz w:val="24"/>
          <w:szCs w:val="24"/>
          <w:lang w:eastAsia="pt-BR"/>
        </w:rPr>
      </w:pPr>
      <w:r w:rsidRPr="001774EE">
        <w:rPr>
          <w:rFonts w:ascii="Arial" w:eastAsia="Times New Roman" w:hAnsi="Arial" w:cs="Arial"/>
          <w:b/>
          <w:sz w:val="24"/>
          <w:szCs w:val="24"/>
          <w:lang w:eastAsia="pt-BR"/>
        </w:rPr>
        <w:lastRenderedPageBreak/>
        <w:t xml:space="preserve">REGIME DE EXECUÇÃO </w:t>
      </w:r>
    </w:p>
    <w:p w14:paraId="3F3786E0" w14:textId="77777777" w:rsidR="00A411B8" w:rsidRPr="001774EE" w:rsidRDefault="00A411B8" w:rsidP="00A411B8">
      <w:pPr>
        <w:pStyle w:val="PargrafodaLista"/>
        <w:spacing w:after="0"/>
        <w:ind w:left="0"/>
        <w:jc w:val="both"/>
        <w:rPr>
          <w:rFonts w:ascii="Arial" w:eastAsia="Times New Roman" w:hAnsi="Arial" w:cs="Arial"/>
          <w:sz w:val="24"/>
          <w:szCs w:val="24"/>
          <w:lang w:eastAsia="pt-BR"/>
        </w:rPr>
      </w:pPr>
      <w:r w:rsidRPr="001774EE">
        <w:rPr>
          <w:rFonts w:ascii="Arial" w:eastAsia="Times New Roman" w:hAnsi="Arial" w:cs="Arial"/>
          <w:sz w:val="24"/>
          <w:szCs w:val="24"/>
          <w:lang w:eastAsia="pt-BR"/>
        </w:rPr>
        <w:tab/>
        <w:t>Será de forma indireta, adotando empreitada por preço unitário, com julgamento pelo PREÇO GLOBAL.</w:t>
      </w:r>
    </w:p>
    <w:p w14:paraId="3F3786E1" w14:textId="77777777" w:rsidR="00A411B8" w:rsidRPr="002D028A" w:rsidRDefault="00A411B8" w:rsidP="00A411B8">
      <w:pPr>
        <w:pStyle w:val="PargrafodaLista"/>
        <w:spacing w:after="0"/>
        <w:ind w:left="0"/>
        <w:jc w:val="both"/>
        <w:rPr>
          <w:rFonts w:ascii="Arial" w:eastAsia="Times New Roman" w:hAnsi="Arial" w:cs="Arial"/>
          <w:color w:val="FF0000"/>
          <w:sz w:val="24"/>
          <w:szCs w:val="24"/>
          <w:lang w:eastAsia="pt-BR"/>
        </w:rPr>
      </w:pPr>
    </w:p>
    <w:p w14:paraId="3F3786E2" w14:textId="77777777" w:rsidR="00A411B8" w:rsidRPr="001774EE" w:rsidRDefault="00A411B8" w:rsidP="00A411B8">
      <w:pPr>
        <w:pStyle w:val="PargrafodaLista"/>
        <w:spacing w:after="0"/>
        <w:ind w:left="0"/>
        <w:jc w:val="both"/>
        <w:rPr>
          <w:rFonts w:ascii="Arial" w:eastAsia="Times New Roman" w:hAnsi="Arial" w:cs="Arial"/>
          <w:b/>
          <w:sz w:val="24"/>
          <w:szCs w:val="24"/>
          <w:lang w:eastAsia="pt-BR"/>
        </w:rPr>
      </w:pPr>
      <w:r w:rsidRPr="001774EE">
        <w:rPr>
          <w:rFonts w:ascii="Arial" w:eastAsia="Times New Roman" w:hAnsi="Arial" w:cs="Arial"/>
          <w:b/>
          <w:sz w:val="24"/>
          <w:szCs w:val="24"/>
          <w:lang w:eastAsia="pt-BR"/>
        </w:rPr>
        <w:t>VISITA TÉCNICA PRÉVIA</w:t>
      </w:r>
    </w:p>
    <w:p w14:paraId="3F3786E3" w14:textId="77777777" w:rsidR="00A411B8" w:rsidRPr="001774EE" w:rsidRDefault="00A411B8" w:rsidP="00A411B8">
      <w:pPr>
        <w:numPr>
          <w:ilvl w:val="0"/>
          <w:numId w:val="16"/>
        </w:numPr>
        <w:spacing w:after="0" w:line="240" w:lineRule="auto"/>
        <w:contextualSpacing/>
        <w:jc w:val="both"/>
        <w:rPr>
          <w:rFonts w:ascii="Arial" w:hAnsi="Arial" w:cs="Arial"/>
          <w:sz w:val="24"/>
          <w:szCs w:val="24"/>
        </w:rPr>
      </w:pPr>
      <w:r w:rsidRPr="001774EE">
        <w:rPr>
          <w:rFonts w:ascii="Arial" w:hAnsi="Arial" w:cs="Arial"/>
          <w:sz w:val="24"/>
          <w:szCs w:val="24"/>
        </w:rPr>
        <w:t>As empresas interessadas em vistoriar local comparecer no horário das 09:00 às 12:00 horas e das 14:00 às 16:00 horas, de segunda à sexta em dias úteis, e deverá ocorrer em até 03 (três) dias anteriores a realização da licitação;</w:t>
      </w:r>
    </w:p>
    <w:p w14:paraId="3F3786E4" w14:textId="77777777" w:rsidR="00A411B8" w:rsidRPr="001774EE" w:rsidRDefault="00A411B8" w:rsidP="00A411B8">
      <w:pPr>
        <w:numPr>
          <w:ilvl w:val="0"/>
          <w:numId w:val="16"/>
        </w:numPr>
        <w:spacing w:after="0" w:line="240" w:lineRule="auto"/>
        <w:contextualSpacing/>
        <w:jc w:val="both"/>
        <w:rPr>
          <w:rFonts w:ascii="Arial" w:hAnsi="Arial" w:cs="Arial"/>
          <w:sz w:val="24"/>
          <w:szCs w:val="24"/>
        </w:rPr>
      </w:pPr>
      <w:r w:rsidRPr="001774EE">
        <w:rPr>
          <w:rFonts w:ascii="Arial" w:hAnsi="Arial" w:cs="Arial"/>
          <w:sz w:val="24"/>
          <w:szCs w:val="24"/>
        </w:rPr>
        <w:t xml:space="preserve">A vistoria será acompanhada por servidor da Secretaria Municipal de Obras e Infraestrutura-SMO, e deverá ser agendada previamente através do e-mail: </w:t>
      </w:r>
      <w:hyperlink r:id="rId11" w:history="1">
        <w:r w:rsidRPr="001774EE">
          <w:rPr>
            <w:rFonts w:ascii="Arial" w:hAnsi="Arial" w:cs="Arial"/>
            <w:sz w:val="24"/>
            <w:szCs w:val="24"/>
            <w:u w:val="single"/>
          </w:rPr>
          <w:t>subsec.obras@gmail.com</w:t>
        </w:r>
      </w:hyperlink>
      <w:r w:rsidRPr="001774EE">
        <w:rPr>
          <w:rFonts w:ascii="Arial" w:hAnsi="Arial" w:cs="Arial"/>
          <w:sz w:val="24"/>
          <w:szCs w:val="24"/>
        </w:rPr>
        <w:t>.</w:t>
      </w:r>
    </w:p>
    <w:p w14:paraId="3F3786E5" w14:textId="77777777" w:rsidR="00A411B8" w:rsidRPr="001774EE" w:rsidRDefault="00A411B8" w:rsidP="00A411B8">
      <w:pPr>
        <w:numPr>
          <w:ilvl w:val="0"/>
          <w:numId w:val="16"/>
        </w:numPr>
        <w:spacing w:after="0" w:line="240" w:lineRule="auto"/>
        <w:contextualSpacing/>
        <w:jc w:val="both"/>
        <w:rPr>
          <w:rFonts w:ascii="Arial" w:hAnsi="Arial" w:cs="Arial"/>
          <w:sz w:val="24"/>
          <w:szCs w:val="24"/>
        </w:rPr>
      </w:pPr>
      <w:r w:rsidRPr="001774EE">
        <w:rPr>
          <w:rFonts w:ascii="Arial" w:hAnsi="Arial" w:cs="Arial"/>
          <w:sz w:val="24"/>
          <w:szCs w:val="24"/>
        </w:rPr>
        <w:t>As empresas que não procederem as visitas técnicas apresentarão declaração de conhecimento do objeto, não cabendo acolhida a qualquer recurso acerca deste fato.</w:t>
      </w:r>
    </w:p>
    <w:p w14:paraId="3F3786E6" w14:textId="77777777" w:rsidR="00A411B8" w:rsidRPr="001774EE" w:rsidRDefault="00A411B8" w:rsidP="00A411B8">
      <w:pPr>
        <w:numPr>
          <w:ilvl w:val="0"/>
          <w:numId w:val="15"/>
        </w:numPr>
        <w:spacing w:after="0" w:line="240" w:lineRule="auto"/>
        <w:contextualSpacing/>
        <w:jc w:val="both"/>
        <w:rPr>
          <w:rFonts w:ascii="Arial" w:hAnsi="Arial" w:cs="Arial"/>
          <w:sz w:val="24"/>
          <w:szCs w:val="24"/>
        </w:rPr>
      </w:pPr>
      <w:r w:rsidRPr="001774EE">
        <w:rPr>
          <w:rFonts w:ascii="Arial" w:hAnsi="Arial" w:cs="Arial"/>
          <w:sz w:val="24"/>
          <w:szCs w:val="24"/>
          <w:u w:val="single"/>
        </w:rPr>
        <w:t>A destinação final dos resíduos ficará a cargo da contratada, que deverá submeter todas as informações necessárias para que a SMO possa avaliar a adequação da solução apresentada.</w:t>
      </w:r>
    </w:p>
    <w:p w14:paraId="3F3786E7" w14:textId="77777777" w:rsidR="00A411B8" w:rsidRPr="002D028A" w:rsidRDefault="00A411B8" w:rsidP="00A411B8">
      <w:pPr>
        <w:pStyle w:val="PargrafodaLista"/>
        <w:spacing w:after="0"/>
        <w:jc w:val="both"/>
        <w:rPr>
          <w:rFonts w:ascii="Arial" w:eastAsia="Times New Roman" w:hAnsi="Arial" w:cs="Arial"/>
          <w:b/>
          <w:color w:val="FF0000"/>
          <w:sz w:val="24"/>
          <w:szCs w:val="24"/>
          <w:lang w:eastAsia="pt-BR"/>
        </w:rPr>
      </w:pPr>
    </w:p>
    <w:p w14:paraId="3F3786E8" w14:textId="77777777" w:rsidR="00A411B8" w:rsidRPr="001774EE" w:rsidRDefault="00A411B8" w:rsidP="00A411B8">
      <w:pPr>
        <w:rPr>
          <w:rFonts w:ascii="Arial" w:hAnsi="Arial" w:cs="Arial"/>
          <w:bCs/>
          <w:sz w:val="24"/>
          <w:szCs w:val="24"/>
        </w:rPr>
      </w:pPr>
      <w:r w:rsidRPr="001774EE">
        <w:rPr>
          <w:rFonts w:ascii="Arial" w:hAnsi="Arial" w:cs="Arial"/>
          <w:b/>
          <w:sz w:val="24"/>
          <w:szCs w:val="24"/>
        </w:rPr>
        <w:t>A PROPOSTA DEVERÁ SER APRESENTADA DISCRIMINANDO TODAS AS FASES DA EXECUÇÃO DOS SERVIÇOS ESTANDO INSERIDOS NA COMPOSIÇÃO DOS CUSTOS, TODOS OS ENCARGOS FISCAIS E TRABALHISTAS, E DEMAIS DESPESAS INDIRETAS</w:t>
      </w:r>
    </w:p>
    <w:p w14:paraId="3F3786E9" w14:textId="77777777" w:rsidR="00A411B8" w:rsidRPr="001774EE" w:rsidRDefault="001774EE" w:rsidP="00A411B8">
      <w:pPr>
        <w:rPr>
          <w:rFonts w:ascii="Arial" w:hAnsi="Arial" w:cs="Arial"/>
          <w:b/>
          <w:sz w:val="24"/>
          <w:szCs w:val="24"/>
        </w:rPr>
      </w:pPr>
      <w:r w:rsidRPr="001774EE">
        <w:rPr>
          <w:rFonts w:ascii="Arial" w:hAnsi="Arial" w:cs="Arial"/>
          <w:b/>
          <w:sz w:val="24"/>
          <w:szCs w:val="24"/>
        </w:rPr>
        <w:t>Prazo de Execução =   01 (um) ano</w:t>
      </w:r>
      <w:r w:rsidR="00A411B8" w:rsidRPr="001774EE">
        <w:rPr>
          <w:rFonts w:ascii="Arial" w:hAnsi="Arial" w:cs="Arial"/>
          <w:b/>
          <w:sz w:val="24"/>
          <w:szCs w:val="24"/>
        </w:rPr>
        <w:t xml:space="preserve">, contados a partir da Ordem de Início. </w:t>
      </w:r>
    </w:p>
    <w:p w14:paraId="3F3786EA" w14:textId="77777777" w:rsidR="00A411B8" w:rsidRPr="001774EE" w:rsidRDefault="00A411B8" w:rsidP="00A411B8">
      <w:pPr>
        <w:rPr>
          <w:rFonts w:ascii="Arial" w:hAnsi="Arial" w:cs="Arial"/>
          <w:b/>
          <w:sz w:val="24"/>
          <w:szCs w:val="24"/>
        </w:rPr>
      </w:pPr>
      <w:r w:rsidRPr="001774EE">
        <w:rPr>
          <w:rFonts w:ascii="Arial" w:hAnsi="Arial" w:cs="Arial"/>
          <w:b/>
          <w:sz w:val="24"/>
          <w:szCs w:val="24"/>
        </w:rPr>
        <w:t xml:space="preserve">Recursos: Os recursos para cobertura da despesa correrão de acordo com o Programa de Trabalho, Natureza da </w:t>
      </w:r>
      <w:r w:rsidR="00926F27" w:rsidRPr="001774EE">
        <w:rPr>
          <w:rFonts w:ascii="Arial" w:hAnsi="Arial" w:cs="Arial"/>
          <w:b/>
          <w:sz w:val="24"/>
          <w:szCs w:val="24"/>
        </w:rPr>
        <w:t>Despesa,</w:t>
      </w:r>
      <w:r w:rsidRPr="001774EE">
        <w:rPr>
          <w:rFonts w:ascii="Arial" w:hAnsi="Arial" w:cs="Arial"/>
          <w:b/>
          <w:sz w:val="24"/>
          <w:szCs w:val="24"/>
        </w:rPr>
        <w:t xml:space="preserve"> </w:t>
      </w:r>
      <w:r w:rsidR="00926F27" w:rsidRPr="001774EE">
        <w:rPr>
          <w:rFonts w:ascii="Arial" w:hAnsi="Arial" w:cs="Arial"/>
          <w:b/>
          <w:sz w:val="24"/>
          <w:szCs w:val="24"/>
        </w:rPr>
        <w:t>Fonte.</w:t>
      </w:r>
    </w:p>
    <w:p w14:paraId="3F3786EB" w14:textId="77777777" w:rsidR="00A411B8" w:rsidRPr="002D028A" w:rsidRDefault="00A411B8" w:rsidP="00A411B8">
      <w:pPr>
        <w:pStyle w:val="PargrafodaLista"/>
        <w:spacing w:after="0"/>
        <w:ind w:left="0"/>
        <w:jc w:val="both"/>
        <w:rPr>
          <w:rFonts w:ascii="Arial" w:eastAsia="Times New Roman" w:hAnsi="Arial" w:cs="Arial"/>
          <w:b/>
          <w:color w:val="FF0000"/>
          <w:sz w:val="24"/>
          <w:szCs w:val="24"/>
          <w:lang w:eastAsia="pt-BR"/>
        </w:rPr>
      </w:pPr>
    </w:p>
    <w:bookmarkEnd w:id="0"/>
    <w:p w14:paraId="3F3786EC" w14:textId="77777777" w:rsidR="00797406" w:rsidRPr="00CC5E01" w:rsidRDefault="00797406" w:rsidP="00CC5E01">
      <w:pPr>
        <w:rPr>
          <w:rFonts w:ascii="Arial" w:hAnsi="Arial" w:cs="Arial"/>
          <w:color w:val="FF0000"/>
        </w:rPr>
      </w:pPr>
    </w:p>
    <w:sectPr w:rsidR="00797406" w:rsidRPr="00CC5E01" w:rsidSect="00797406">
      <w:headerReference w:type="default" r:id="rId12"/>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786F7" w14:textId="77777777" w:rsidR="004F5DD4" w:rsidRDefault="004F5DD4" w:rsidP="00797406">
      <w:pPr>
        <w:spacing w:after="0" w:line="240" w:lineRule="auto"/>
      </w:pPr>
      <w:r>
        <w:separator/>
      </w:r>
    </w:p>
  </w:endnote>
  <w:endnote w:type="continuationSeparator" w:id="0">
    <w:p w14:paraId="3F3786F8" w14:textId="77777777" w:rsidR="004F5DD4" w:rsidRDefault="004F5DD4" w:rsidP="00797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786F5" w14:textId="77777777" w:rsidR="004F5DD4" w:rsidRDefault="004F5DD4" w:rsidP="00797406">
      <w:pPr>
        <w:spacing w:after="0" w:line="240" w:lineRule="auto"/>
      </w:pPr>
      <w:r>
        <w:separator/>
      </w:r>
    </w:p>
  </w:footnote>
  <w:footnote w:type="continuationSeparator" w:id="0">
    <w:p w14:paraId="3F3786F6" w14:textId="77777777" w:rsidR="004F5DD4" w:rsidRDefault="004F5DD4" w:rsidP="00797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86F9" w14:textId="77777777" w:rsidR="00797406" w:rsidRDefault="00FF59F1" w:rsidP="00797406">
    <w:pPr>
      <w:pStyle w:val="Cabealho"/>
      <w:jc w:val="center"/>
    </w:pPr>
    <w:r>
      <w:rPr>
        <w:noProof/>
        <w:lang w:eastAsia="pt-BR"/>
      </w:rPr>
      <w:drawing>
        <wp:inline distT="0" distB="0" distL="0" distR="0" wp14:anchorId="3F3786FA" wp14:editId="3F3786FB">
          <wp:extent cx="3133725" cy="6953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l="20813" t="41417" r="21156" b="40370"/>
                  <a:stretch/>
                </pic:blipFill>
                <pic:spPr bwMode="auto">
                  <a:xfrm>
                    <a:off x="0" y="0"/>
                    <a:ext cx="3133725" cy="6953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5B4D"/>
    <w:multiLevelType w:val="hybridMultilevel"/>
    <w:tmpl w:val="69B00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0B4782B"/>
    <w:multiLevelType w:val="multilevel"/>
    <w:tmpl w:val="A598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5F070A"/>
    <w:multiLevelType w:val="hybridMultilevel"/>
    <w:tmpl w:val="7172AD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C6C02CF"/>
    <w:multiLevelType w:val="hybridMultilevel"/>
    <w:tmpl w:val="E90C07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D5B519D"/>
    <w:multiLevelType w:val="hybridMultilevel"/>
    <w:tmpl w:val="88824A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4D36DF5"/>
    <w:multiLevelType w:val="hybridMultilevel"/>
    <w:tmpl w:val="5D667A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C912D7"/>
    <w:multiLevelType w:val="hybridMultilevel"/>
    <w:tmpl w:val="072A3D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13C19F1"/>
    <w:multiLevelType w:val="hybridMultilevel"/>
    <w:tmpl w:val="E7CE5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648087E"/>
    <w:multiLevelType w:val="hybridMultilevel"/>
    <w:tmpl w:val="13502F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6FF652B"/>
    <w:multiLevelType w:val="hybridMultilevel"/>
    <w:tmpl w:val="C5C474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D2717AE"/>
    <w:multiLevelType w:val="hybridMultilevel"/>
    <w:tmpl w:val="48EA9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2E02485"/>
    <w:multiLevelType w:val="hybridMultilevel"/>
    <w:tmpl w:val="6D56F3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9817AD4"/>
    <w:multiLevelType w:val="hybridMultilevel"/>
    <w:tmpl w:val="BCEEAD48"/>
    <w:lvl w:ilvl="0" w:tplc="04160005">
      <w:start w:val="1"/>
      <w:numFmt w:val="bullet"/>
      <w:lvlText w:val=""/>
      <w:lvlJc w:val="left"/>
      <w:pPr>
        <w:ind w:left="1440" w:hanging="360"/>
      </w:pPr>
      <w:rPr>
        <w:rFonts w:ascii="Wingdings" w:hAnsi="Wingdings" w:cs="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5C7952DA"/>
    <w:multiLevelType w:val="hybridMultilevel"/>
    <w:tmpl w:val="661E14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CB420DF"/>
    <w:multiLevelType w:val="hybridMultilevel"/>
    <w:tmpl w:val="80D61B6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60E756DF"/>
    <w:multiLevelType w:val="hybridMultilevel"/>
    <w:tmpl w:val="0666B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42A4E1D"/>
    <w:multiLevelType w:val="hybridMultilevel"/>
    <w:tmpl w:val="E7705E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92A10E8"/>
    <w:multiLevelType w:val="hybridMultilevel"/>
    <w:tmpl w:val="07CC71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CE65C79"/>
    <w:multiLevelType w:val="hybridMultilevel"/>
    <w:tmpl w:val="D010A9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
  </w:num>
  <w:num w:numId="4">
    <w:abstractNumId w:val="3"/>
  </w:num>
  <w:num w:numId="5">
    <w:abstractNumId w:val="0"/>
  </w:num>
  <w:num w:numId="6">
    <w:abstractNumId w:val="10"/>
  </w:num>
  <w:num w:numId="7">
    <w:abstractNumId w:val="12"/>
  </w:num>
  <w:num w:numId="8">
    <w:abstractNumId w:val="18"/>
  </w:num>
  <w:num w:numId="9">
    <w:abstractNumId w:val="5"/>
  </w:num>
  <w:num w:numId="10">
    <w:abstractNumId w:val="16"/>
  </w:num>
  <w:num w:numId="11">
    <w:abstractNumId w:val="14"/>
  </w:num>
  <w:num w:numId="12">
    <w:abstractNumId w:val="4"/>
  </w:num>
  <w:num w:numId="13">
    <w:abstractNumId w:val="13"/>
  </w:num>
  <w:num w:numId="14">
    <w:abstractNumId w:val="7"/>
  </w:num>
  <w:num w:numId="15">
    <w:abstractNumId w:val="1"/>
  </w:num>
  <w:num w:numId="16">
    <w:abstractNumId w:val="15"/>
  </w:num>
  <w:num w:numId="17">
    <w:abstractNumId w:val="6"/>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7406"/>
    <w:rsid w:val="000245E5"/>
    <w:rsid w:val="000678ED"/>
    <w:rsid w:val="00075669"/>
    <w:rsid w:val="00100928"/>
    <w:rsid w:val="001333F6"/>
    <w:rsid w:val="00174886"/>
    <w:rsid w:val="001774EE"/>
    <w:rsid w:val="00195DB0"/>
    <w:rsid w:val="001B7207"/>
    <w:rsid w:val="001D6E42"/>
    <w:rsid w:val="00223008"/>
    <w:rsid w:val="00226AF9"/>
    <w:rsid w:val="00233686"/>
    <w:rsid w:val="00236935"/>
    <w:rsid w:val="002D028A"/>
    <w:rsid w:val="002F6FD4"/>
    <w:rsid w:val="00302226"/>
    <w:rsid w:val="003C0AFA"/>
    <w:rsid w:val="004F5DD4"/>
    <w:rsid w:val="00504AFA"/>
    <w:rsid w:val="00580878"/>
    <w:rsid w:val="005A56C1"/>
    <w:rsid w:val="00674740"/>
    <w:rsid w:val="006A0C24"/>
    <w:rsid w:val="006B0A87"/>
    <w:rsid w:val="007924B0"/>
    <w:rsid w:val="00797406"/>
    <w:rsid w:val="00867331"/>
    <w:rsid w:val="008E25A7"/>
    <w:rsid w:val="008E49A3"/>
    <w:rsid w:val="00926F27"/>
    <w:rsid w:val="00930A20"/>
    <w:rsid w:val="00991265"/>
    <w:rsid w:val="00997575"/>
    <w:rsid w:val="009C2726"/>
    <w:rsid w:val="009C3C37"/>
    <w:rsid w:val="009E6443"/>
    <w:rsid w:val="00A411B8"/>
    <w:rsid w:val="00A46FD5"/>
    <w:rsid w:val="00A95B18"/>
    <w:rsid w:val="00B30CC8"/>
    <w:rsid w:val="00B965F8"/>
    <w:rsid w:val="00C25347"/>
    <w:rsid w:val="00C31E7C"/>
    <w:rsid w:val="00C57E82"/>
    <w:rsid w:val="00C73CEF"/>
    <w:rsid w:val="00C77057"/>
    <w:rsid w:val="00CC5E01"/>
    <w:rsid w:val="00D42CD4"/>
    <w:rsid w:val="00DA7EB4"/>
    <w:rsid w:val="00E93107"/>
    <w:rsid w:val="00E97A88"/>
    <w:rsid w:val="00EC22A6"/>
    <w:rsid w:val="00EF0C60"/>
    <w:rsid w:val="00F14143"/>
    <w:rsid w:val="00F218A1"/>
    <w:rsid w:val="00FF59F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F378571"/>
  <w15:docId w15:val="{DE251BBA-4AB5-473C-98A0-AC805A219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AF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9740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97406"/>
  </w:style>
  <w:style w:type="paragraph" w:styleId="Rodap">
    <w:name w:val="footer"/>
    <w:basedOn w:val="Normal"/>
    <w:link w:val="RodapChar"/>
    <w:uiPriority w:val="99"/>
    <w:unhideWhenUsed/>
    <w:rsid w:val="00797406"/>
    <w:pPr>
      <w:tabs>
        <w:tab w:val="center" w:pos="4252"/>
        <w:tab w:val="right" w:pos="8504"/>
      </w:tabs>
      <w:spacing w:after="0" w:line="240" w:lineRule="auto"/>
    </w:pPr>
  </w:style>
  <w:style w:type="character" w:customStyle="1" w:styleId="RodapChar">
    <w:name w:val="Rodapé Char"/>
    <w:basedOn w:val="Fontepargpadro"/>
    <w:link w:val="Rodap"/>
    <w:uiPriority w:val="99"/>
    <w:rsid w:val="00797406"/>
  </w:style>
  <w:style w:type="paragraph" w:styleId="Textodebalo">
    <w:name w:val="Balloon Text"/>
    <w:basedOn w:val="Normal"/>
    <w:link w:val="TextodebaloChar"/>
    <w:uiPriority w:val="99"/>
    <w:semiHidden/>
    <w:unhideWhenUsed/>
    <w:rsid w:val="0079740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97406"/>
    <w:rPr>
      <w:rFonts w:ascii="Tahoma" w:hAnsi="Tahoma" w:cs="Tahoma"/>
      <w:sz w:val="16"/>
      <w:szCs w:val="16"/>
    </w:rPr>
  </w:style>
  <w:style w:type="paragraph" w:styleId="PargrafodaLista">
    <w:name w:val="List Paragraph"/>
    <w:basedOn w:val="Normal"/>
    <w:uiPriority w:val="34"/>
    <w:qFormat/>
    <w:rsid w:val="00797406"/>
    <w:pPr>
      <w:ind w:left="720"/>
      <w:contextualSpacing/>
    </w:pPr>
  </w:style>
  <w:style w:type="table" w:styleId="Tabelacomgrade">
    <w:name w:val="Table Grid"/>
    <w:basedOn w:val="Tabelanormal"/>
    <w:uiPriority w:val="59"/>
    <w:rsid w:val="007974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bsec.obras@gmail.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2584</Words>
  <Characters>13954</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dc:creator>
  <cp:lastModifiedBy>PC</cp:lastModifiedBy>
  <cp:revision>3</cp:revision>
  <cp:lastPrinted>2021-05-18T13:40:00Z</cp:lastPrinted>
  <dcterms:created xsi:type="dcterms:W3CDTF">2021-09-23T16:37:00Z</dcterms:created>
  <dcterms:modified xsi:type="dcterms:W3CDTF">2021-10-04T15:32:00Z</dcterms:modified>
</cp:coreProperties>
</file>